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21D66" w14:textId="3A60A83E" w:rsidR="00BD49F6" w:rsidRDefault="00BD49F6" w:rsidP="00BD49F6">
      <w:pPr>
        <w:keepNext/>
        <w:keepLines/>
        <w:spacing w:after="0" w:line="240" w:lineRule="auto"/>
        <w:jc w:val="center"/>
        <w:rPr>
          <w:rFonts w:asciiTheme="minorHAnsi" w:eastAsiaTheme="minorEastAsia" w:hAnsiTheme="minorHAnsi" w:cstheme="minorHAnsi"/>
          <w:sz w:val="40"/>
          <w:szCs w:val="48"/>
        </w:rPr>
      </w:pPr>
    </w:p>
    <w:p w14:paraId="17DEA2D5" w14:textId="77777777" w:rsidR="00BD49F6" w:rsidRDefault="00BD49F6" w:rsidP="00BD49F6">
      <w:pPr>
        <w:keepNext/>
        <w:keepLines/>
        <w:spacing w:after="0" w:line="240" w:lineRule="auto"/>
        <w:jc w:val="center"/>
        <w:rPr>
          <w:rFonts w:asciiTheme="minorHAnsi" w:eastAsiaTheme="minorEastAsia" w:hAnsiTheme="minorHAnsi" w:cstheme="minorHAnsi"/>
          <w:sz w:val="40"/>
          <w:szCs w:val="48"/>
        </w:rPr>
      </w:pPr>
    </w:p>
    <w:p w14:paraId="53197183" w14:textId="77777777" w:rsidR="00BD49F6" w:rsidRPr="0059587C" w:rsidRDefault="00BD49F6" w:rsidP="00BD49F6">
      <w:pPr>
        <w:keepNext/>
        <w:keepLines/>
        <w:spacing w:after="0" w:line="240" w:lineRule="auto"/>
        <w:jc w:val="center"/>
        <w:rPr>
          <w:rFonts w:asciiTheme="minorHAnsi" w:eastAsiaTheme="minorEastAsia" w:hAnsiTheme="minorHAnsi" w:cstheme="minorHAnsi"/>
          <w:sz w:val="40"/>
          <w:szCs w:val="48"/>
        </w:rPr>
      </w:pPr>
      <w:r w:rsidRPr="0059587C">
        <w:rPr>
          <w:rFonts w:asciiTheme="minorHAnsi" w:eastAsiaTheme="minorEastAsia" w:hAnsiTheme="minorHAnsi" w:cstheme="minorHAnsi"/>
          <w:sz w:val="40"/>
          <w:szCs w:val="48"/>
        </w:rPr>
        <w:t>Nazwa zamówienia:</w:t>
      </w:r>
    </w:p>
    <w:p w14:paraId="1E7E968A" w14:textId="34AFA860" w:rsidR="00BD49F6" w:rsidRPr="00E132DB" w:rsidRDefault="005319AC" w:rsidP="00BD49F6">
      <w:pPr>
        <w:keepNext/>
        <w:keepLines/>
        <w:spacing w:after="0" w:line="276" w:lineRule="auto"/>
        <w:jc w:val="center"/>
        <w:rPr>
          <w:rFonts w:asciiTheme="minorHAnsi" w:hAnsiTheme="minorHAnsi" w:cstheme="minorHAnsi"/>
          <w:b/>
          <w:sz w:val="32"/>
        </w:rPr>
      </w:pPr>
      <w:r w:rsidRPr="005319AC">
        <w:rPr>
          <w:rFonts w:asciiTheme="minorHAnsi" w:hAnsiTheme="minorHAnsi" w:cstheme="minorHAnsi"/>
          <w:b/>
          <w:sz w:val="40"/>
          <w:szCs w:val="48"/>
        </w:rPr>
        <w:t>Realizacja „pod klucz” budowy nowych źródeł wytwórczych w EC Zawidawie</w:t>
      </w:r>
    </w:p>
    <w:p w14:paraId="7961FC01" w14:textId="77777777" w:rsidR="00BD49F6" w:rsidRDefault="00BD49F6" w:rsidP="00BD49F6">
      <w:pPr>
        <w:keepNext/>
        <w:keepLines/>
        <w:spacing w:after="0" w:line="276" w:lineRule="auto"/>
        <w:jc w:val="center"/>
        <w:rPr>
          <w:rFonts w:asciiTheme="minorHAnsi" w:hAnsiTheme="minorHAnsi" w:cstheme="minorHAnsi"/>
          <w:b/>
          <w:sz w:val="32"/>
        </w:rPr>
      </w:pPr>
    </w:p>
    <w:p w14:paraId="3F0DA454" w14:textId="77777777" w:rsidR="00BD49F6" w:rsidRPr="0059587C" w:rsidRDefault="00BD49F6" w:rsidP="00BD49F6">
      <w:pPr>
        <w:keepNext/>
        <w:keepLines/>
        <w:spacing w:after="0" w:line="276" w:lineRule="auto"/>
        <w:jc w:val="center"/>
        <w:rPr>
          <w:rFonts w:asciiTheme="minorHAnsi" w:hAnsiTheme="minorHAnsi" w:cstheme="minorHAnsi"/>
          <w:b/>
          <w:sz w:val="32"/>
        </w:rPr>
      </w:pPr>
    </w:p>
    <w:p w14:paraId="09660F00" w14:textId="77777777" w:rsidR="00BD49F6" w:rsidRPr="0059587C" w:rsidRDefault="00BD49F6" w:rsidP="00BD49F6">
      <w:pPr>
        <w:keepNext/>
        <w:keepLines/>
        <w:spacing w:after="0" w:line="276" w:lineRule="auto"/>
        <w:jc w:val="center"/>
        <w:rPr>
          <w:rFonts w:asciiTheme="minorHAnsi" w:hAnsiTheme="minorHAnsi" w:cstheme="minorHAnsi"/>
          <w:b/>
          <w:sz w:val="32"/>
        </w:rPr>
      </w:pPr>
    </w:p>
    <w:p w14:paraId="2B5A165E" w14:textId="2C120E09" w:rsidR="00BD49F6" w:rsidRDefault="00BD49F6" w:rsidP="00BD49F6">
      <w:pPr>
        <w:keepNext/>
        <w:keepLines/>
        <w:spacing w:after="0" w:line="276" w:lineRule="auto"/>
        <w:jc w:val="center"/>
        <w:rPr>
          <w:rFonts w:asciiTheme="minorHAnsi" w:hAnsiTheme="minorHAnsi" w:cstheme="minorHAnsi"/>
          <w:b/>
          <w:sz w:val="48"/>
          <w:szCs w:val="48"/>
        </w:rPr>
      </w:pPr>
      <w:r>
        <w:rPr>
          <w:rFonts w:asciiTheme="minorHAnsi" w:hAnsiTheme="minorHAnsi" w:cstheme="minorHAnsi"/>
          <w:b/>
          <w:sz w:val="48"/>
          <w:szCs w:val="48"/>
        </w:rPr>
        <w:t xml:space="preserve">Załącznik nr </w:t>
      </w:r>
      <w:r w:rsidR="005319AC">
        <w:rPr>
          <w:rFonts w:asciiTheme="minorHAnsi" w:hAnsiTheme="minorHAnsi" w:cstheme="minorHAnsi"/>
          <w:b/>
          <w:sz w:val="48"/>
          <w:szCs w:val="48"/>
        </w:rPr>
        <w:t>13</w:t>
      </w:r>
      <w:r>
        <w:rPr>
          <w:rFonts w:asciiTheme="minorHAnsi" w:hAnsiTheme="minorHAnsi" w:cstheme="minorHAnsi"/>
          <w:b/>
          <w:sz w:val="48"/>
          <w:szCs w:val="48"/>
        </w:rPr>
        <w:t xml:space="preserve"> do PFU</w:t>
      </w:r>
    </w:p>
    <w:p w14:paraId="3A18E3CC" w14:textId="77777777" w:rsidR="00BD49F6" w:rsidRDefault="00BD49F6" w:rsidP="00BD49F6">
      <w:pPr>
        <w:keepNext/>
        <w:keepLines/>
        <w:spacing w:after="0" w:line="276" w:lineRule="auto"/>
        <w:jc w:val="center"/>
        <w:rPr>
          <w:rFonts w:asciiTheme="minorHAnsi" w:hAnsiTheme="minorHAnsi" w:cstheme="minorHAnsi"/>
          <w:b/>
          <w:sz w:val="48"/>
          <w:szCs w:val="48"/>
        </w:rPr>
      </w:pPr>
    </w:p>
    <w:p w14:paraId="4675F063" w14:textId="6F45BD41" w:rsidR="00BD49F6" w:rsidRDefault="00BD49F6" w:rsidP="001757B8">
      <w:pPr>
        <w:spacing w:after="0" w:line="288" w:lineRule="auto"/>
        <w:jc w:val="center"/>
        <w:rPr>
          <w:rFonts w:asciiTheme="minorHAnsi" w:hAnsiTheme="minorHAnsi"/>
        </w:rPr>
      </w:pPr>
      <w:r w:rsidRPr="00BD49F6">
        <w:rPr>
          <w:rFonts w:asciiTheme="minorHAnsi" w:hAnsiTheme="minorHAnsi" w:cstheme="minorHAnsi"/>
          <w:b/>
          <w:sz w:val="48"/>
          <w:szCs w:val="48"/>
        </w:rPr>
        <w:t xml:space="preserve">Wymagania techniczne dla </w:t>
      </w:r>
      <w:r w:rsidR="001757B8">
        <w:rPr>
          <w:rFonts w:asciiTheme="minorHAnsi" w:hAnsiTheme="minorHAnsi" w:cstheme="minorHAnsi"/>
          <w:b/>
          <w:sz w:val="48"/>
          <w:szCs w:val="48"/>
        </w:rPr>
        <w:t>instalacji</w:t>
      </w:r>
      <w:r w:rsidR="00E06E82">
        <w:rPr>
          <w:rFonts w:asciiTheme="minorHAnsi" w:hAnsiTheme="minorHAnsi" w:cstheme="minorHAnsi"/>
          <w:b/>
          <w:sz w:val="48"/>
          <w:szCs w:val="48"/>
        </w:rPr>
        <w:t>teletechni</w:t>
      </w:r>
      <w:r w:rsidR="001757B8">
        <w:rPr>
          <w:rFonts w:asciiTheme="minorHAnsi" w:hAnsiTheme="minorHAnsi" w:cstheme="minorHAnsi"/>
          <w:b/>
          <w:sz w:val="48"/>
          <w:szCs w:val="48"/>
        </w:rPr>
        <w:t>cznych</w:t>
      </w:r>
      <w:r w:rsidR="00E06E82">
        <w:rPr>
          <w:rFonts w:asciiTheme="minorHAnsi" w:hAnsiTheme="minorHAnsi" w:cstheme="minorHAnsi"/>
          <w:b/>
          <w:sz w:val="48"/>
          <w:szCs w:val="48"/>
        </w:rPr>
        <w:t xml:space="preserve"> </w:t>
      </w:r>
      <w:r w:rsidR="001757B8">
        <w:rPr>
          <w:rFonts w:asciiTheme="minorHAnsi" w:hAnsiTheme="minorHAnsi" w:cstheme="minorHAnsi"/>
          <w:b/>
          <w:sz w:val="48"/>
          <w:szCs w:val="48"/>
        </w:rPr>
        <w:br/>
      </w:r>
      <w:r w:rsidR="00E06E82">
        <w:rPr>
          <w:rFonts w:asciiTheme="minorHAnsi" w:hAnsiTheme="minorHAnsi" w:cstheme="minorHAnsi"/>
          <w:b/>
          <w:sz w:val="48"/>
          <w:szCs w:val="48"/>
        </w:rPr>
        <w:t>i cyberbezpieczeństw</w:t>
      </w:r>
      <w:r w:rsidR="0074565C">
        <w:rPr>
          <w:rFonts w:asciiTheme="minorHAnsi" w:hAnsiTheme="minorHAnsi" w:cstheme="minorHAnsi"/>
          <w:b/>
          <w:sz w:val="48"/>
          <w:szCs w:val="48"/>
        </w:rPr>
        <w:t>a</w:t>
      </w:r>
    </w:p>
    <w:p w14:paraId="3593EDF7" w14:textId="77777777" w:rsidR="00BD49F6" w:rsidRPr="00A518FF" w:rsidRDefault="00BD49F6" w:rsidP="00BD49F6">
      <w:pPr>
        <w:spacing w:after="0" w:line="288" w:lineRule="auto"/>
        <w:rPr>
          <w:rFonts w:asciiTheme="minorHAnsi" w:hAnsiTheme="minorHAnsi"/>
        </w:rPr>
      </w:pPr>
    </w:p>
    <w:p w14:paraId="071CFB12" w14:textId="77777777" w:rsidR="00BD49F6" w:rsidRDefault="00BD49F6" w:rsidP="00BD49F6">
      <w:pPr>
        <w:spacing w:after="0" w:line="288" w:lineRule="auto"/>
        <w:rPr>
          <w:rFonts w:asciiTheme="minorHAnsi" w:hAnsiTheme="minorHAnsi"/>
          <w:b/>
          <w:sz w:val="24"/>
        </w:rPr>
      </w:pPr>
    </w:p>
    <w:p w14:paraId="7DD888F3" w14:textId="77777777" w:rsidR="00BD49F6" w:rsidRPr="00A518FF" w:rsidRDefault="00BD49F6" w:rsidP="00BD49F6">
      <w:pPr>
        <w:spacing w:after="0" w:line="288" w:lineRule="auto"/>
        <w:rPr>
          <w:rFonts w:asciiTheme="minorHAnsi" w:hAnsiTheme="minorHAnsi"/>
        </w:rPr>
      </w:pPr>
    </w:p>
    <w:p w14:paraId="25D34D30" w14:textId="69ADAE40" w:rsidR="00EE7BB5" w:rsidRDefault="00EE7BB5" w:rsidP="00EE7BB5">
      <w:pPr>
        <w:spacing w:after="0" w:line="288" w:lineRule="auto"/>
        <w:jc w:val="center"/>
        <w:rPr>
          <w:rFonts w:asciiTheme="minorHAnsi" w:hAnsiTheme="minorHAnsi"/>
          <w:b/>
          <w:sz w:val="32"/>
        </w:rPr>
      </w:pPr>
    </w:p>
    <w:p w14:paraId="7059D326" w14:textId="77777777" w:rsidR="00CA03D3" w:rsidRDefault="00CA03D3" w:rsidP="00EE7BB5">
      <w:pPr>
        <w:spacing w:after="0" w:line="288" w:lineRule="auto"/>
        <w:jc w:val="center"/>
        <w:rPr>
          <w:rFonts w:asciiTheme="minorHAnsi" w:hAnsiTheme="minorHAnsi"/>
          <w:b/>
          <w:sz w:val="36"/>
        </w:rPr>
      </w:pPr>
    </w:p>
    <w:p w14:paraId="2AE21B70" w14:textId="77777777" w:rsidR="00CA03D3" w:rsidRDefault="00CA03D3" w:rsidP="00EE7BB5">
      <w:pPr>
        <w:spacing w:after="0" w:line="288" w:lineRule="auto"/>
        <w:jc w:val="center"/>
        <w:rPr>
          <w:rFonts w:asciiTheme="minorHAnsi" w:hAnsiTheme="minorHAnsi"/>
          <w:b/>
          <w:sz w:val="36"/>
        </w:rPr>
      </w:pPr>
    </w:p>
    <w:p w14:paraId="18DA400E" w14:textId="77777777" w:rsidR="00CA03D3" w:rsidRDefault="00CA03D3" w:rsidP="00EE7BB5">
      <w:pPr>
        <w:spacing w:after="0" w:line="288" w:lineRule="auto"/>
        <w:jc w:val="center"/>
        <w:rPr>
          <w:rFonts w:asciiTheme="minorHAnsi" w:hAnsiTheme="minorHAnsi"/>
          <w:b/>
          <w:sz w:val="36"/>
        </w:rPr>
      </w:pPr>
    </w:p>
    <w:p w14:paraId="7E00829E" w14:textId="13C1E410" w:rsidR="00EE7BB5" w:rsidRDefault="00EE7BB5" w:rsidP="00227447">
      <w:pPr>
        <w:spacing w:after="0" w:line="288" w:lineRule="auto"/>
        <w:rPr>
          <w:rFonts w:asciiTheme="minorHAnsi" w:hAnsiTheme="minorHAnsi"/>
        </w:rPr>
      </w:pPr>
    </w:p>
    <w:p w14:paraId="0A68B0FC" w14:textId="06CA3928" w:rsidR="00EE7BB5" w:rsidRPr="00A518FF" w:rsidRDefault="00EE7BB5" w:rsidP="00227447">
      <w:pPr>
        <w:spacing w:after="0" w:line="288" w:lineRule="auto"/>
        <w:rPr>
          <w:rFonts w:asciiTheme="minorHAnsi" w:hAnsiTheme="minorHAnsi"/>
        </w:rPr>
      </w:pPr>
    </w:p>
    <w:p w14:paraId="48F32411" w14:textId="77777777" w:rsidR="00EE7BB5" w:rsidRDefault="00EE7BB5" w:rsidP="00227447">
      <w:pPr>
        <w:spacing w:after="0" w:line="288" w:lineRule="auto"/>
        <w:rPr>
          <w:rFonts w:asciiTheme="minorHAnsi" w:hAnsiTheme="minorHAnsi"/>
          <w:b/>
          <w:sz w:val="24"/>
        </w:rPr>
      </w:pPr>
    </w:p>
    <w:p w14:paraId="06AC6E72" w14:textId="77777777" w:rsidR="00F01E83" w:rsidRPr="00A518FF" w:rsidRDefault="00F01E83" w:rsidP="00227447">
      <w:pPr>
        <w:spacing w:after="0" w:line="288" w:lineRule="auto"/>
        <w:rPr>
          <w:rFonts w:asciiTheme="minorHAnsi" w:hAnsiTheme="minorHAnsi"/>
        </w:rPr>
      </w:pPr>
    </w:p>
    <w:p w14:paraId="5BFDBD8C" w14:textId="77777777" w:rsidR="00B01E6D" w:rsidRDefault="00B01E6D" w:rsidP="00227447">
      <w:pPr>
        <w:spacing w:after="0" w:line="288" w:lineRule="auto"/>
        <w:rPr>
          <w:rFonts w:asciiTheme="minorHAnsi" w:hAnsiTheme="minorHAnsi"/>
        </w:rPr>
        <w:sectPr w:rsidR="00B01E6D" w:rsidSect="00617BCC">
          <w:headerReference w:type="even" r:id="rId10"/>
          <w:headerReference w:type="default" r:id="rId11"/>
          <w:headerReference w:type="first" r:id="rId12"/>
          <w:footerReference w:type="first" r:id="rId13"/>
          <w:type w:val="continuous"/>
          <w:pgSz w:w="11906" w:h="16838"/>
          <w:pgMar w:top="1418" w:right="1416" w:bottom="1418" w:left="1418" w:header="709" w:footer="709" w:gutter="0"/>
          <w:pgNumType w:start="0"/>
          <w:cols w:space="708"/>
          <w:docGrid w:linePitch="360"/>
        </w:sectPr>
      </w:pPr>
    </w:p>
    <w:p w14:paraId="1D6893BC" w14:textId="465C697E" w:rsidR="00EE7BB5" w:rsidRPr="00EE7BB5" w:rsidRDefault="00B11CE6" w:rsidP="00EE7BB5">
      <w:pPr>
        <w:spacing w:line="288" w:lineRule="auto"/>
        <w:rPr>
          <w:rFonts w:asciiTheme="minorHAnsi" w:hAnsiTheme="minorHAnsi"/>
          <w:b/>
          <w:sz w:val="28"/>
        </w:rPr>
      </w:pPr>
      <w:r w:rsidRPr="00EE7BB5">
        <w:rPr>
          <w:rFonts w:asciiTheme="minorHAnsi" w:hAnsiTheme="minorHAnsi"/>
          <w:b/>
          <w:sz w:val="28"/>
        </w:rPr>
        <w:lastRenderedPageBreak/>
        <w:t>S</w:t>
      </w:r>
      <w:r>
        <w:rPr>
          <w:rFonts w:asciiTheme="minorHAnsi" w:hAnsiTheme="minorHAnsi"/>
          <w:b/>
          <w:sz w:val="28"/>
        </w:rPr>
        <w:t>pis</w:t>
      </w:r>
      <w:r w:rsidRPr="00EE7BB5">
        <w:rPr>
          <w:rFonts w:asciiTheme="minorHAnsi" w:hAnsiTheme="minorHAnsi"/>
          <w:b/>
          <w:sz w:val="28"/>
        </w:rPr>
        <w:t xml:space="preserve"> </w:t>
      </w:r>
      <w:r>
        <w:rPr>
          <w:rFonts w:asciiTheme="minorHAnsi" w:hAnsiTheme="minorHAnsi"/>
          <w:b/>
          <w:sz w:val="28"/>
        </w:rPr>
        <w:t>treści</w:t>
      </w:r>
    </w:p>
    <w:p w14:paraId="7DEEF34B" w14:textId="7F9EE679" w:rsidR="00365105" w:rsidRDefault="00E72F98">
      <w:pPr>
        <w:pStyle w:val="Spistreci1"/>
        <w:rPr>
          <w:rFonts w:asciiTheme="minorHAnsi" w:eastAsiaTheme="minorEastAsia" w:hAnsiTheme="minorHAnsi"/>
          <w:b w:val="0"/>
          <w:bCs w:val="0"/>
          <w:iCs w:val="0"/>
          <w:smallCaps w:val="0"/>
          <w:noProof/>
          <w:kern w:val="2"/>
          <w:sz w:val="24"/>
          <w:lang w:eastAsia="pl-PL"/>
          <w14:ligatures w14:val="standardContextual"/>
        </w:rPr>
      </w:pPr>
      <w:r w:rsidRPr="00AC3DE1">
        <w:rPr>
          <w:rFonts w:asciiTheme="minorHAnsi" w:hAnsiTheme="minorHAnsi" w:cs="Arial"/>
        </w:rPr>
        <w:fldChar w:fldCharType="begin"/>
      </w:r>
      <w:r w:rsidRPr="00AC3DE1">
        <w:rPr>
          <w:rFonts w:asciiTheme="minorHAnsi" w:hAnsiTheme="minorHAnsi" w:cs="Arial"/>
        </w:rPr>
        <w:instrText xml:space="preserve"> TOC \o "1-5" \h \z \u </w:instrText>
      </w:r>
      <w:r w:rsidRPr="00AC3DE1">
        <w:rPr>
          <w:rFonts w:asciiTheme="minorHAnsi" w:hAnsiTheme="minorHAnsi" w:cs="Arial"/>
        </w:rPr>
        <w:fldChar w:fldCharType="separate"/>
      </w:r>
      <w:hyperlink w:anchor="_Toc223527265" w:history="1">
        <w:r w:rsidR="00365105" w:rsidRPr="0076224A">
          <w:rPr>
            <w:rStyle w:val="Hipercze"/>
            <w:lang w:bidi="pl-PL"/>
          </w:rPr>
          <w:t>1.</w:t>
        </w:r>
        <w:r w:rsidR="00365105">
          <w:rPr>
            <w:rFonts w:asciiTheme="minorHAnsi" w:eastAsiaTheme="minorEastAsia" w:hAnsiTheme="minorHAnsi"/>
            <w:b w:val="0"/>
            <w:bCs w:val="0"/>
            <w:iCs w:val="0"/>
            <w:smallCaps w:val="0"/>
            <w:noProof/>
            <w:kern w:val="2"/>
            <w:sz w:val="24"/>
            <w:lang w:eastAsia="pl-PL"/>
            <w14:ligatures w14:val="standardContextual"/>
          </w:rPr>
          <w:tab/>
        </w:r>
        <w:r w:rsidR="00365105" w:rsidRPr="0076224A">
          <w:rPr>
            <w:rStyle w:val="Hipercze"/>
            <w:lang w:bidi="pl-PL"/>
          </w:rPr>
          <w:t>Postanowienia ogólne</w:t>
        </w:r>
        <w:r w:rsidR="00365105">
          <w:rPr>
            <w:noProof/>
            <w:webHidden/>
          </w:rPr>
          <w:tab/>
        </w:r>
        <w:r w:rsidR="00365105">
          <w:rPr>
            <w:noProof/>
            <w:webHidden/>
          </w:rPr>
          <w:fldChar w:fldCharType="begin"/>
        </w:r>
        <w:r w:rsidR="00365105">
          <w:rPr>
            <w:noProof/>
            <w:webHidden/>
          </w:rPr>
          <w:instrText xml:space="preserve"> PAGEREF _Toc223527265 \h </w:instrText>
        </w:r>
        <w:r w:rsidR="00365105">
          <w:rPr>
            <w:noProof/>
            <w:webHidden/>
          </w:rPr>
        </w:r>
        <w:r w:rsidR="00365105">
          <w:rPr>
            <w:noProof/>
            <w:webHidden/>
          </w:rPr>
          <w:fldChar w:fldCharType="separate"/>
        </w:r>
        <w:r w:rsidR="00365105">
          <w:rPr>
            <w:noProof/>
            <w:webHidden/>
          </w:rPr>
          <w:t>6</w:t>
        </w:r>
        <w:r w:rsidR="00365105">
          <w:rPr>
            <w:noProof/>
            <w:webHidden/>
          </w:rPr>
          <w:fldChar w:fldCharType="end"/>
        </w:r>
      </w:hyperlink>
    </w:p>
    <w:p w14:paraId="52F880A0" w14:textId="2FBD20B6"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66" w:history="1">
        <w:r w:rsidRPr="0076224A">
          <w:rPr>
            <w:rStyle w:val="Hipercze"/>
          </w:rPr>
          <w:t>1.1</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Skróty i definicje</w:t>
        </w:r>
        <w:r>
          <w:rPr>
            <w:noProof/>
            <w:webHidden/>
          </w:rPr>
          <w:tab/>
        </w:r>
        <w:r>
          <w:rPr>
            <w:noProof/>
            <w:webHidden/>
          </w:rPr>
          <w:fldChar w:fldCharType="begin"/>
        </w:r>
        <w:r>
          <w:rPr>
            <w:noProof/>
            <w:webHidden/>
          </w:rPr>
          <w:instrText xml:space="preserve"> PAGEREF _Toc223527266 \h </w:instrText>
        </w:r>
        <w:r>
          <w:rPr>
            <w:noProof/>
            <w:webHidden/>
          </w:rPr>
        </w:r>
        <w:r>
          <w:rPr>
            <w:noProof/>
            <w:webHidden/>
          </w:rPr>
          <w:fldChar w:fldCharType="separate"/>
        </w:r>
        <w:r>
          <w:rPr>
            <w:noProof/>
            <w:webHidden/>
          </w:rPr>
          <w:t>6</w:t>
        </w:r>
        <w:r>
          <w:rPr>
            <w:noProof/>
            <w:webHidden/>
          </w:rPr>
          <w:fldChar w:fldCharType="end"/>
        </w:r>
      </w:hyperlink>
    </w:p>
    <w:p w14:paraId="226B680C" w14:textId="69298F6D"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67" w:history="1">
        <w:r w:rsidRPr="0076224A">
          <w:rPr>
            <w:rStyle w:val="Hipercze"/>
          </w:rPr>
          <w:t>1.2</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Wymagania ogólne</w:t>
        </w:r>
        <w:r>
          <w:rPr>
            <w:noProof/>
            <w:webHidden/>
          </w:rPr>
          <w:tab/>
        </w:r>
        <w:r>
          <w:rPr>
            <w:noProof/>
            <w:webHidden/>
          </w:rPr>
          <w:fldChar w:fldCharType="begin"/>
        </w:r>
        <w:r>
          <w:rPr>
            <w:noProof/>
            <w:webHidden/>
          </w:rPr>
          <w:instrText xml:space="preserve"> PAGEREF _Toc223527267 \h </w:instrText>
        </w:r>
        <w:r>
          <w:rPr>
            <w:noProof/>
            <w:webHidden/>
          </w:rPr>
        </w:r>
        <w:r>
          <w:rPr>
            <w:noProof/>
            <w:webHidden/>
          </w:rPr>
          <w:fldChar w:fldCharType="separate"/>
        </w:r>
        <w:r>
          <w:rPr>
            <w:noProof/>
            <w:webHidden/>
          </w:rPr>
          <w:t>7</w:t>
        </w:r>
        <w:r>
          <w:rPr>
            <w:noProof/>
            <w:webHidden/>
          </w:rPr>
          <w:fldChar w:fldCharType="end"/>
        </w:r>
      </w:hyperlink>
    </w:p>
    <w:p w14:paraId="0D8359BF" w14:textId="3B7E4D81"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68" w:history="1">
        <w:r w:rsidRPr="0076224A">
          <w:rPr>
            <w:rStyle w:val="Hipercze"/>
          </w:rPr>
          <w:t>1.3</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Spis załączników do dokumentu</w:t>
        </w:r>
        <w:r>
          <w:rPr>
            <w:noProof/>
            <w:webHidden/>
          </w:rPr>
          <w:tab/>
        </w:r>
        <w:r>
          <w:rPr>
            <w:noProof/>
            <w:webHidden/>
          </w:rPr>
          <w:fldChar w:fldCharType="begin"/>
        </w:r>
        <w:r>
          <w:rPr>
            <w:noProof/>
            <w:webHidden/>
          </w:rPr>
          <w:instrText xml:space="preserve"> PAGEREF _Toc223527268 \h </w:instrText>
        </w:r>
        <w:r>
          <w:rPr>
            <w:noProof/>
            <w:webHidden/>
          </w:rPr>
        </w:r>
        <w:r>
          <w:rPr>
            <w:noProof/>
            <w:webHidden/>
          </w:rPr>
          <w:fldChar w:fldCharType="separate"/>
        </w:r>
        <w:r>
          <w:rPr>
            <w:noProof/>
            <w:webHidden/>
          </w:rPr>
          <w:t>8</w:t>
        </w:r>
        <w:r>
          <w:rPr>
            <w:noProof/>
            <w:webHidden/>
          </w:rPr>
          <w:fldChar w:fldCharType="end"/>
        </w:r>
      </w:hyperlink>
    </w:p>
    <w:p w14:paraId="0316AF82" w14:textId="2664E268" w:rsidR="00365105" w:rsidRDefault="00365105">
      <w:pPr>
        <w:pStyle w:val="Spistreci1"/>
        <w:rPr>
          <w:rFonts w:asciiTheme="minorHAnsi" w:eastAsiaTheme="minorEastAsia" w:hAnsiTheme="minorHAnsi"/>
          <w:b w:val="0"/>
          <w:bCs w:val="0"/>
          <w:iCs w:val="0"/>
          <w:smallCaps w:val="0"/>
          <w:noProof/>
          <w:kern w:val="2"/>
          <w:sz w:val="24"/>
          <w:lang w:eastAsia="pl-PL"/>
          <w14:ligatures w14:val="standardContextual"/>
        </w:rPr>
      </w:pPr>
      <w:hyperlink w:anchor="_Toc223527269" w:history="1">
        <w:r w:rsidRPr="0076224A">
          <w:rPr>
            <w:rStyle w:val="Hipercze"/>
            <w:lang w:bidi="pl-PL"/>
          </w:rPr>
          <w:t>2.</w:t>
        </w:r>
        <w:r>
          <w:rPr>
            <w:rFonts w:asciiTheme="minorHAnsi" w:eastAsiaTheme="minorEastAsia" w:hAnsiTheme="minorHAnsi"/>
            <w:b w:val="0"/>
            <w:bCs w:val="0"/>
            <w:iCs w:val="0"/>
            <w:smallCaps w:val="0"/>
            <w:noProof/>
            <w:kern w:val="2"/>
            <w:sz w:val="24"/>
            <w:lang w:eastAsia="pl-PL"/>
            <w14:ligatures w14:val="standardContextual"/>
          </w:rPr>
          <w:tab/>
        </w:r>
        <w:r w:rsidRPr="0076224A">
          <w:rPr>
            <w:rStyle w:val="Hipercze"/>
            <w:lang w:bidi="pl-PL"/>
          </w:rPr>
          <w:t>INSTALACJE TELETECHNICZNE</w:t>
        </w:r>
        <w:r>
          <w:rPr>
            <w:noProof/>
            <w:webHidden/>
          </w:rPr>
          <w:tab/>
        </w:r>
        <w:r>
          <w:rPr>
            <w:noProof/>
            <w:webHidden/>
          </w:rPr>
          <w:fldChar w:fldCharType="begin"/>
        </w:r>
        <w:r>
          <w:rPr>
            <w:noProof/>
            <w:webHidden/>
          </w:rPr>
          <w:instrText xml:space="preserve"> PAGEREF _Toc223527269 \h </w:instrText>
        </w:r>
        <w:r>
          <w:rPr>
            <w:noProof/>
            <w:webHidden/>
          </w:rPr>
        </w:r>
        <w:r>
          <w:rPr>
            <w:noProof/>
            <w:webHidden/>
          </w:rPr>
          <w:fldChar w:fldCharType="separate"/>
        </w:r>
        <w:r>
          <w:rPr>
            <w:noProof/>
            <w:webHidden/>
          </w:rPr>
          <w:t>9</w:t>
        </w:r>
        <w:r>
          <w:rPr>
            <w:noProof/>
            <w:webHidden/>
          </w:rPr>
          <w:fldChar w:fldCharType="end"/>
        </w:r>
      </w:hyperlink>
    </w:p>
    <w:p w14:paraId="1857CDC5" w14:textId="691400AD"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70" w:history="1">
        <w:r w:rsidRPr="0076224A">
          <w:rPr>
            <w:rStyle w:val="Hipercze"/>
          </w:rPr>
          <w:t>2.1</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Wymagania ogólne dla systemów nadzoru</w:t>
        </w:r>
        <w:r>
          <w:rPr>
            <w:noProof/>
            <w:webHidden/>
          </w:rPr>
          <w:tab/>
        </w:r>
        <w:r>
          <w:rPr>
            <w:noProof/>
            <w:webHidden/>
          </w:rPr>
          <w:fldChar w:fldCharType="begin"/>
        </w:r>
        <w:r>
          <w:rPr>
            <w:noProof/>
            <w:webHidden/>
          </w:rPr>
          <w:instrText xml:space="preserve"> PAGEREF _Toc223527270 \h </w:instrText>
        </w:r>
        <w:r>
          <w:rPr>
            <w:noProof/>
            <w:webHidden/>
          </w:rPr>
        </w:r>
        <w:r>
          <w:rPr>
            <w:noProof/>
            <w:webHidden/>
          </w:rPr>
          <w:fldChar w:fldCharType="separate"/>
        </w:r>
        <w:r>
          <w:rPr>
            <w:noProof/>
            <w:webHidden/>
          </w:rPr>
          <w:t>9</w:t>
        </w:r>
        <w:r>
          <w:rPr>
            <w:noProof/>
            <w:webHidden/>
          </w:rPr>
          <w:fldChar w:fldCharType="end"/>
        </w:r>
      </w:hyperlink>
    </w:p>
    <w:p w14:paraId="7B7DB33D" w14:textId="010140D5"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71" w:history="1">
        <w:r w:rsidRPr="0076224A">
          <w:rPr>
            <w:rStyle w:val="Hipercze"/>
          </w:rPr>
          <w:t>2.2</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System telefoniczny</w:t>
        </w:r>
        <w:r>
          <w:rPr>
            <w:noProof/>
            <w:webHidden/>
          </w:rPr>
          <w:tab/>
        </w:r>
        <w:r>
          <w:rPr>
            <w:noProof/>
            <w:webHidden/>
          </w:rPr>
          <w:fldChar w:fldCharType="begin"/>
        </w:r>
        <w:r>
          <w:rPr>
            <w:noProof/>
            <w:webHidden/>
          </w:rPr>
          <w:instrText xml:space="preserve"> PAGEREF _Toc223527271 \h </w:instrText>
        </w:r>
        <w:r>
          <w:rPr>
            <w:noProof/>
            <w:webHidden/>
          </w:rPr>
        </w:r>
        <w:r>
          <w:rPr>
            <w:noProof/>
            <w:webHidden/>
          </w:rPr>
          <w:fldChar w:fldCharType="separate"/>
        </w:r>
        <w:r>
          <w:rPr>
            <w:noProof/>
            <w:webHidden/>
          </w:rPr>
          <w:t>9</w:t>
        </w:r>
        <w:r>
          <w:rPr>
            <w:noProof/>
            <w:webHidden/>
          </w:rPr>
          <w:fldChar w:fldCharType="end"/>
        </w:r>
      </w:hyperlink>
    </w:p>
    <w:p w14:paraId="2052369B" w14:textId="127F2D4D"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72" w:history="1">
        <w:r w:rsidRPr="0076224A">
          <w:rPr>
            <w:rStyle w:val="Hipercze"/>
          </w:rPr>
          <w:t>2.3</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Monitoring wizyjny CCTV oraz VMS</w:t>
        </w:r>
        <w:r>
          <w:rPr>
            <w:noProof/>
            <w:webHidden/>
          </w:rPr>
          <w:tab/>
        </w:r>
        <w:r>
          <w:rPr>
            <w:noProof/>
            <w:webHidden/>
          </w:rPr>
          <w:fldChar w:fldCharType="begin"/>
        </w:r>
        <w:r>
          <w:rPr>
            <w:noProof/>
            <w:webHidden/>
          </w:rPr>
          <w:instrText xml:space="preserve"> PAGEREF _Toc223527272 \h </w:instrText>
        </w:r>
        <w:r>
          <w:rPr>
            <w:noProof/>
            <w:webHidden/>
          </w:rPr>
        </w:r>
        <w:r>
          <w:rPr>
            <w:noProof/>
            <w:webHidden/>
          </w:rPr>
          <w:fldChar w:fldCharType="separate"/>
        </w:r>
        <w:r>
          <w:rPr>
            <w:noProof/>
            <w:webHidden/>
          </w:rPr>
          <w:t>10</w:t>
        </w:r>
        <w:r>
          <w:rPr>
            <w:noProof/>
            <w:webHidden/>
          </w:rPr>
          <w:fldChar w:fldCharType="end"/>
        </w:r>
      </w:hyperlink>
    </w:p>
    <w:p w14:paraId="0D058D23" w14:textId="098A95D4"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73" w:history="1">
        <w:r w:rsidRPr="0076224A">
          <w:rPr>
            <w:rStyle w:val="Hipercze"/>
          </w:rPr>
          <w:t>2.3.1</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Monitoring przemysłowy</w:t>
        </w:r>
        <w:r>
          <w:rPr>
            <w:noProof/>
            <w:webHidden/>
          </w:rPr>
          <w:tab/>
        </w:r>
        <w:r>
          <w:rPr>
            <w:noProof/>
            <w:webHidden/>
          </w:rPr>
          <w:fldChar w:fldCharType="begin"/>
        </w:r>
        <w:r>
          <w:rPr>
            <w:noProof/>
            <w:webHidden/>
          </w:rPr>
          <w:instrText xml:space="preserve"> PAGEREF _Toc223527273 \h </w:instrText>
        </w:r>
        <w:r>
          <w:rPr>
            <w:noProof/>
            <w:webHidden/>
          </w:rPr>
        </w:r>
        <w:r>
          <w:rPr>
            <w:noProof/>
            <w:webHidden/>
          </w:rPr>
          <w:fldChar w:fldCharType="separate"/>
        </w:r>
        <w:r>
          <w:rPr>
            <w:noProof/>
            <w:webHidden/>
          </w:rPr>
          <w:t>11</w:t>
        </w:r>
        <w:r>
          <w:rPr>
            <w:noProof/>
            <w:webHidden/>
          </w:rPr>
          <w:fldChar w:fldCharType="end"/>
        </w:r>
      </w:hyperlink>
    </w:p>
    <w:p w14:paraId="29042D5D" w14:textId="0BD7A4AC"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74" w:history="1">
        <w:r w:rsidRPr="0076224A">
          <w:rPr>
            <w:rStyle w:val="Hipercze"/>
          </w:rPr>
          <w:t>2.3.2</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System telewizji dozorowej</w:t>
        </w:r>
        <w:r>
          <w:rPr>
            <w:noProof/>
            <w:webHidden/>
          </w:rPr>
          <w:tab/>
        </w:r>
        <w:r>
          <w:rPr>
            <w:noProof/>
            <w:webHidden/>
          </w:rPr>
          <w:fldChar w:fldCharType="begin"/>
        </w:r>
        <w:r>
          <w:rPr>
            <w:noProof/>
            <w:webHidden/>
          </w:rPr>
          <w:instrText xml:space="preserve"> PAGEREF _Toc223527274 \h </w:instrText>
        </w:r>
        <w:r>
          <w:rPr>
            <w:noProof/>
            <w:webHidden/>
          </w:rPr>
        </w:r>
        <w:r>
          <w:rPr>
            <w:noProof/>
            <w:webHidden/>
          </w:rPr>
          <w:fldChar w:fldCharType="separate"/>
        </w:r>
        <w:r>
          <w:rPr>
            <w:noProof/>
            <w:webHidden/>
          </w:rPr>
          <w:t>11</w:t>
        </w:r>
        <w:r>
          <w:rPr>
            <w:noProof/>
            <w:webHidden/>
          </w:rPr>
          <w:fldChar w:fldCharType="end"/>
        </w:r>
      </w:hyperlink>
    </w:p>
    <w:p w14:paraId="204D24B9" w14:textId="08730FE7"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75" w:history="1">
        <w:r w:rsidRPr="0076224A">
          <w:rPr>
            <w:rStyle w:val="Hipercze"/>
          </w:rPr>
          <w:t>2.4</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System kontroli dostępu i wykrywania włamania (SKD)</w:t>
        </w:r>
        <w:r>
          <w:rPr>
            <w:noProof/>
            <w:webHidden/>
          </w:rPr>
          <w:tab/>
        </w:r>
        <w:r>
          <w:rPr>
            <w:noProof/>
            <w:webHidden/>
          </w:rPr>
          <w:fldChar w:fldCharType="begin"/>
        </w:r>
        <w:r>
          <w:rPr>
            <w:noProof/>
            <w:webHidden/>
          </w:rPr>
          <w:instrText xml:space="preserve"> PAGEREF _Toc223527275 \h </w:instrText>
        </w:r>
        <w:r>
          <w:rPr>
            <w:noProof/>
            <w:webHidden/>
          </w:rPr>
        </w:r>
        <w:r>
          <w:rPr>
            <w:noProof/>
            <w:webHidden/>
          </w:rPr>
          <w:fldChar w:fldCharType="separate"/>
        </w:r>
        <w:r>
          <w:rPr>
            <w:noProof/>
            <w:webHidden/>
          </w:rPr>
          <w:t>11</w:t>
        </w:r>
        <w:r>
          <w:rPr>
            <w:noProof/>
            <w:webHidden/>
          </w:rPr>
          <w:fldChar w:fldCharType="end"/>
        </w:r>
      </w:hyperlink>
    </w:p>
    <w:p w14:paraId="4A86A22D" w14:textId="488253EE"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76" w:history="1">
        <w:r w:rsidRPr="0076224A">
          <w:rPr>
            <w:rStyle w:val="Hipercze"/>
          </w:rPr>
          <w:t>2.5</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Serwerownia</w:t>
        </w:r>
        <w:r>
          <w:rPr>
            <w:noProof/>
            <w:webHidden/>
          </w:rPr>
          <w:tab/>
        </w:r>
        <w:r>
          <w:rPr>
            <w:noProof/>
            <w:webHidden/>
          </w:rPr>
          <w:fldChar w:fldCharType="begin"/>
        </w:r>
        <w:r>
          <w:rPr>
            <w:noProof/>
            <w:webHidden/>
          </w:rPr>
          <w:instrText xml:space="preserve"> PAGEREF _Toc223527276 \h </w:instrText>
        </w:r>
        <w:r>
          <w:rPr>
            <w:noProof/>
            <w:webHidden/>
          </w:rPr>
        </w:r>
        <w:r>
          <w:rPr>
            <w:noProof/>
            <w:webHidden/>
          </w:rPr>
          <w:fldChar w:fldCharType="separate"/>
        </w:r>
        <w:r>
          <w:rPr>
            <w:noProof/>
            <w:webHidden/>
          </w:rPr>
          <w:t>12</w:t>
        </w:r>
        <w:r>
          <w:rPr>
            <w:noProof/>
            <w:webHidden/>
          </w:rPr>
          <w:fldChar w:fldCharType="end"/>
        </w:r>
      </w:hyperlink>
    </w:p>
    <w:p w14:paraId="2A087170" w14:textId="4201799C"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77" w:history="1">
        <w:r w:rsidRPr="0076224A">
          <w:rPr>
            <w:rStyle w:val="Hipercze"/>
          </w:rPr>
          <w:t>2.6</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Sieć LAN IT</w:t>
        </w:r>
        <w:r>
          <w:rPr>
            <w:noProof/>
            <w:webHidden/>
          </w:rPr>
          <w:tab/>
        </w:r>
        <w:r>
          <w:rPr>
            <w:noProof/>
            <w:webHidden/>
          </w:rPr>
          <w:fldChar w:fldCharType="begin"/>
        </w:r>
        <w:r>
          <w:rPr>
            <w:noProof/>
            <w:webHidden/>
          </w:rPr>
          <w:instrText xml:space="preserve"> PAGEREF _Toc223527277 \h </w:instrText>
        </w:r>
        <w:r>
          <w:rPr>
            <w:noProof/>
            <w:webHidden/>
          </w:rPr>
        </w:r>
        <w:r>
          <w:rPr>
            <w:noProof/>
            <w:webHidden/>
          </w:rPr>
          <w:fldChar w:fldCharType="separate"/>
        </w:r>
        <w:r>
          <w:rPr>
            <w:noProof/>
            <w:webHidden/>
          </w:rPr>
          <w:t>13</w:t>
        </w:r>
        <w:r>
          <w:rPr>
            <w:noProof/>
            <w:webHidden/>
          </w:rPr>
          <w:fldChar w:fldCharType="end"/>
        </w:r>
      </w:hyperlink>
    </w:p>
    <w:p w14:paraId="20F4AE68" w14:textId="09203DBB"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78" w:history="1">
        <w:r w:rsidRPr="0076224A">
          <w:rPr>
            <w:rStyle w:val="Hipercze"/>
          </w:rPr>
          <w:t>2.7</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System okablowania strukturalnego dla potrzeb sieci komputerowej  i telefonicznej</w:t>
        </w:r>
        <w:r>
          <w:rPr>
            <w:noProof/>
            <w:webHidden/>
          </w:rPr>
          <w:tab/>
        </w:r>
        <w:r>
          <w:rPr>
            <w:noProof/>
            <w:webHidden/>
          </w:rPr>
          <w:fldChar w:fldCharType="begin"/>
        </w:r>
        <w:r>
          <w:rPr>
            <w:noProof/>
            <w:webHidden/>
          </w:rPr>
          <w:instrText xml:space="preserve"> PAGEREF _Toc223527278 \h </w:instrText>
        </w:r>
        <w:r>
          <w:rPr>
            <w:noProof/>
            <w:webHidden/>
          </w:rPr>
        </w:r>
        <w:r>
          <w:rPr>
            <w:noProof/>
            <w:webHidden/>
          </w:rPr>
          <w:fldChar w:fldCharType="separate"/>
        </w:r>
        <w:r>
          <w:rPr>
            <w:noProof/>
            <w:webHidden/>
          </w:rPr>
          <w:t>13</w:t>
        </w:r>
        <w:r>
          <w:rPr>
            <w:noProof/>
            <w:webHidden/>
          </w:rPr>
          <w:fldChar w:fldCharType="end"/>
        </w:r>
      </w:hyperlink>
    </w:p>
    <w:p w14:paraId="65D381A7" w14:textId="7E212E8A"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79" w:history="1">
        <w:r w:rsidRPr="0076224A">
          <w:rPr>
            <w:rStyle w:val="Hipercze"/>
          </w:rPr>
          <w:t>2.7.1</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Wymagania ogólne</w:t>
        </w:r>
        <w:r>
          <w:rPr>
            <w:noProof/>
            <w:webHidden/>
          </w:rPr>
          <w:tab/>
        </w:r>
        <w:r>
          <w:rPr>
            <w:noProof/>
            <w:webHidden/>
          </w:rPr>
          <w:fldChar w:fldCharType="begin"/>
        </w:r>
        <w:r>
          <w:rPr>
            <w:noProof/>
            <w:webHidden/>
          </w:rPr>
          <w:instrText xml:space="preserve"> PAGEREF _Toc223527279 \h </w:instrText>
        </w:r>
        <w:r>
          <w:rPr>
            <w:noProof/>
            <w:webHidden/>
          </w:rPr>
        </w:r>
        <w:r>
          <w:rPr>
            <w:noProof/>
            <w:webHidden/>
          </w:rPr>
          <w:fldChar w:fldCharType="separate"/>
        </w:r>
        <w:r>
          <w:rPr>
            <w:noProof/>
            <w:webHidden/>
          </w:rPr>
          <w:t>14</w:t>
        </w:r>
        <w:r>
          <w:rPr>
            <w:noProof/>
            <w:webHidden/>
          </w:rPr>
          <w:fldChar w:fldCharType="end"/>
        </w:r>
      </w:hyperlink>
    </w:p>
    <w:p w14:paraId="7E21D482" w14:textId="4CBA652E"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80" w:history="1">
        <w:r w:rsidRPr="0076224A">
          <w:rPr>
            <w:rStyle w:val="Hipercze"/>
          </w:rPr>
          <w:t>2.7.2</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Wymagania w zakresie budowy punktu styku</w:t>
        </w:r>
        <w:r>
          <w:rPr>
            <w:noProof/>
            <w:webHidden/>
          </w:rPr>
          <w:tab/>
        </w:r>
        <w:r>
          <w:rPr>
            <w:noProof/>
            <w:webHidden/>
          </w:rPr>
          <w:fldChar w:fldCharType="begin"/>
        </w:r>
        <w:r>
          <w:rPr>
            <w:noProof/>
            <w:webHidden/>
          </w:rPr>
          <w:instrText xml:space="preserve"> PAGEREF _Toc223527280 \h </w:instrText>
        </w:r>
        <w:r>
          <w:rPr>
            <w:noProof/>
            <w:webHidden/>
          </w:rPr>
        </w:r>
        <w:r>
          <w:rPr>
            <w:noProof/>
            <w:webHidden/>
          </w:rPr>
          <w:fldChar w:fldCharType="separate"/>
        </w:r>
        <w:r>
          <w:rPr>
            <w:noProof/>
            <w:webHidden/>
          </w:rPr>
          <w:t>14</w:t>
        </w:r>
        <w:r>
          <w:rPr>
            <w:noProof/>
            <w:webHidden/>
          </w:rPr>
          <w:fldChar w:fldCharType="end"/>
        </w:r>
      </w:hyperlink>
    </w:p>
    <w:p w14:paraId="72E26E31" w14:textId="18CD7EF8"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81" w:history="1">
        <w:r w:rsidRPr="0076224A">
          <w:rPr>
            <w:rStyle w:val="Hipercze"/>
          </w:rPr>
          <w:t>2.7.3</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Wymagania w zakresie warstwy core sieci ICT</w:t>
        </w:r>
        <w:r>
          <w:rPr>
            <w:noProof/>
            <w:webHidden/>
          </w:rPr>
          <w:tab/>
        </w:r>
        <w:r>
          <w:rPr>
            <w:noProof/>
            <w:webHidden/>
          </w:rPr>
          <w:fldChar w:fldCharType="begin"/>
        </w:r>
        <w:r>
          <w:rPr>
            <w:noProof/>
            <w:webHidden/>
          </w:rPr>
          <w:instrText xml:space="preserve"> PAGEREF _Toc223527281 \h </w:instrText>
        </w:r>
        <w:r>
          <w:rPr>
            <w:noProof/>
            <w:webHidden/>
          </w:rPr>
        </w:r>
        <w:r>
          <w:rPr>
            <w:noProof/>
            <w:webHidden/>
          </w:rPr>
          <w:fldChar w:fldCharType="separate"/>
        </w:r>
        <w:r>
          <w:rPr>
            <w:noProof/>
            <w:webHidden/>
          </w:rPr>
          <w:t>15</w:t>
        </w:r>
        <w:r>
          <w:rPr>
            <w:noProof/>
            <w:webHidden/>
          </w:rPr>
          <w:fldChar w:fldCharType="end"/>
        </w:r>
      </w:hyperlink>
    </w:p>
    <w:p w14:paraId="73AA4E73" w14:textId="182EDE64"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82" w:history="1">
        <w:r w:rsidRPr="0076224A">
          <w:rPr>
            <w:rStyle w:val="Hipercze"/>
          </w:rPr>
          <w:t>2.7.4</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Wymagania dla typów i rodzajów kabli przewidzianych dla instalacji teletechnicznych oraz gospodarki kablowej</w:t>
        </w:r>
        <w:r>
          <w:rPr>
            <w:noProof/>
            <w:webHidden/>
          </w:rPr>
          <w:tab/>
        </w:r>
        <w:r>
          <w:rPr>
            <w:noProof/>
            <w:webHidden/>
          </w:rPr>
          <w:fldChar w:fldCharType="begin"/>
        </w:r>
        <w:r>
          <w:rPr>
            <w:noProof/>
            <w:webHidden/>
          </w:rPr>
          <w:instrText xml:space="preserve"> PAGEREF _Toc223527282 \h </w:instrText>
        </w:r>
        <w:r>
          <w:rPr>
            <w:noProof/>
            <w:webHidden/>
          </w:rPr>
        </w:r>
        <w:r>
          <w:rPr>
            <w:noProof/>
            <w:webHidden/>
          </w:rPr>
          <w:fldChar w:fldCharType="separate"/>
        </w:r>
        <w:r>
          <w:rPr>
            <w:noProof/>
            <w:webHidden/>
          </w:rPr>
          <w:t>15</w:t>
        </w:r>
        <w:r>
          <w:rPr>
            <w:noProof/>
            <w:webHidden/>
          </w:rPr>
          <w:fldChar w:fldCharType="end"/>
        </w:r>
      </w:hyperlink>
    </w:p>
    <w:p w14:paraId="67908D55" w14:textId="48E97161"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83" w:history="1">
        <w:r w:rsidRPr="0076224A">
          <w:rPr>
            <w:rStyle w:val="Hipercze"/>
          </w:rPr>
          <w:t>2.8</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Wytyczne w zakresie standardów Infrastrukturalnych</w:t>
        </w:r>
        <w:r>
          <w:rPr>
            <w:noProof/>
            <w:webHidden/>
          </w:rPr>
          <w:tab/>
        </w:r>
        <w:r>
          <w:rPr>
            <w:noProof/>
            <w:webHidden/>
          </w:rPr>
          <w:fldChar w:fldCharType="begin"/>
        </w:r>
        <w:r>
          <w:rPr>
            <w:noProof/>
            <w:webHidden/>
          </w:rPr>
          <w:instrText xml:space="preserve"> PAGEREF _Toc223527283 \h </w:instrText>
        </w:r>
        <w:r>
          <w:rPr>
            <w:noProof/>
            <w:webHidden/>
          </w:rPr>
        </w:r>
        <w:r>
          <w:rPr>
            <w:noProof/>
            <w:webHidden/>
          </w:rPr>
          <w:fldChar w:fldCharType="separate"/>
        </w:r>
        <w:r>
          <w:rPr>
            <w:noProof/>
            <w:webHidden/>
          </w:rPr>
          <w:t>15</w:t>
        </w:r>
        <w:r>
          <w:rPr>
            <w:noProof/>
            <w:webHidden/>
          </w:rPr>
          <w:fldChar w:fldCharType="end"/>
        </w:r>
      </w:hyperlink>
    </w:p>
    <w:p w14:paraId="2F8AE3F3" w14:textId="6ABC28D3" w:rsidR="00365105" w:rsidRDefault="00365105">
      <w:pPr>
        <w:pStyle w:val="Spistreci1"/>
        <w:rPr>
          <w:rFonts w:asciiTheme="minorHAnsi" w:eastAsiaTheme="minorEastAsia" w:hAnsiTheme="minorHAnsi"/>
          <w:b w:val="0"/>
          <w:bCs w:val="0"/>
          <w:iCs w:val="0"/>
          <w:smallCaps w:val="0"/>
          <w:noProof/>
          <w:kern w:val="2"/>
          <w:sz w:val="24"/>
          <w:lang w:eastAsia="pl-PL"/>
          <w14:ligatures w14:val="standardContextual"/>
        </w:rPr>
      </w:pPr>
      <w:hyperlink w:anchor="_Toc223527284" w:history="1">
        <w:r w:rsidRPr="0076224A">
          <w:rPr>
            <w:rStyle w:val="Hipercze"/>
            <w:lang w:bidi="pl-PL"/>
          </w:rPr>
          <w:t>3.</w:t>
        </w:r>
        <w:r>
          <w:rPr>
            <w:rFonts w:asciiTheme="minorHAnsi" w:eastAsiaTheme="minorEastAsia" w:hAnsiTheme="minorHAnsi"/>
            <w:b w:val="0"/>
            <w:bCs w:val="0"/>
            <w:iCs w:val="0"/>
            <w:smallCaps w:val="0"/>
            <w:noProof/>
            <w:kern w:val="2"/>
            <w:sz w:val="24"/>
            <w:lang w:eastAsia="pl-PL"/>
            <w14:ligatures w14:val="standardContextual"/>
          </w:rPr>
          <w:tab/>
        </w:r>
        <w:r w:rsidRPr="0076224A">
          <w:rPr>
            <w:rStyle w:val="Hipercze"/>
            <w:lang w:bidi="pl-PL"/>
          </w:rPr>
          <w:t>Wymagania w zakresie doboru urządzeń aktywnych</w:t>
        </w:r>
        <w:r>
          <w:rPr>
            <w:noProof/>
            <w:webHidden/>
          </w:rPr>
          <w:tab/>
        </w:r>
        <w:r>
          <w:rPr>
            <w:noProof/>
            <w:webHidden/>
          </w:rPr>
          <w:fldChar w:fldCharType="begin"/>
        </w:r>
        <w:r>
          <w:rPr>
            <w:noProof/>
            <w:webHidden/>
          </w:rPr>
          <w:instrText xml:space="preserve"> PAGEREF _Toc223527284 \h </w:instrText>
        </w:r>
        <w:r>
          <w:rPr>
            <w:noProof/>
            <w:webHidden/>
          </w:rPr>
        </w:r>
        <w:r>
          <w:rPr>
            <w:noProof/>
            <w:webHidden/>
          </w:rPr>
          <w:fldChar w:fldCharType="separate"/>
        </w:r>
        <w:r>
          <w:rPr>
            <w:noProof/>
            <w:webHidden/>
          </w:rPr>
          <w:t>15</w:t>
        </w:r>
        <w:r>
          <w:rPr>
            <w:noProof/>
            <w:webHidden/>
          </w:rPr>
          <w:fldChar w:fldCharType="end"/>
        </w:r>
      </w:hyperlink>
    </w:p>
    <w:p w14:paraId="7E57B498" w14:textId="2676EFA0" w:rsidR="00365105" w:rsidRDefault="00365105">
      <w:pPr>
        <w:pStyle w:val="Spistreci1"/>
        <w:rPr>
          <w:rFonts w:asciiTheme="minorHAnsi" w:eastAsiaTheme="minorEastAsia" w:hAnsiTheme="minorHAnsi"/>
          <w:b w:val="0"/>
          <w:bCs w:val="0"/>
          <w:iCs w:val="0"/>
          <w:smallCaps w:val="0"/>
          <w:noProof/>
          <w:kern w:val="2"/>
          <w:sz w:val="24"/>
          <w:lang w:eastAsia="pl-PL"/>
          <w14:ligatures w14:val="standardContextual"/>
        </w:rPr>
      </w:pPr>
      <w:hyperlink w:anchor="_Toc223527285" w:history="1">
        <w:r w:rsidRPr="0076224A">
          <w:rPr>
            <w:rStyle w:val="Hipercze"/>
            <w:lang w:bidi="pl-PL"/>
          </w:rPr>
          <w:t>4.</w:t>
        </w:r>
        <w:r>
          <w:rPr>
            <w:rFonts w:asciiTheme="minorHAnsi" w:eastAsiaTheme="minorEastAsia" w:hAnsiTheme="minorHAnsi"/>
            <w:b w:val="0"/>
            <w:bCs w:val="0"/>
            <w:iCs w:val="0"/>
            <w:smallCaps w:val="0"/>
            <w:noProof/>
            <w:kern w:val="2"/>
            <w:sz w:val="24"/>
            <w:lang w:eastAsia="pl-PL"/>
            <w14:ligatures w14:val="standardContextual"/>
          </w:rPr>
          <w:tab/>
        </w:r>
        <w:r w:rsidRPr="0076224A">
          <w:rPr>
            <w:rStyle w:val="Hipercze"/>
            <w:lang w:bidi="pl-PL"/>
          </w:rPr>
          <w:t>Dostawa i montaż sieciowych komponentów ICT</w:t>
        </w:r>
        <w:r>
          <w:rPr>
            <w:noProof/>
            <w:webHidden/>
          </w:rPr>
          <w:tab/>
        </w:r>
        <w:r>
          <w:rPr>
            <w:noProof/>
            <w:webHidden/>
          </w:rPr>
          <w:fldChar w:fldCharType="begin"/>
        </w:r>
        <w:r>
          <w:rPr>
            <w:noProof/>
            <w:webHidden/>
          </w:rPr>
          <w:instrText xml:space="preserve"> PAGEREF _Toc223527285 \h </w:instrText>
        </w:r>
        <w:r>
          <w:rPr>
            <w:noProof/>
            <w:webHidden/>
          </w:rPr>
        </w:r>
        <w:r>
          <w:rPr>
            <w:noProof/>
            <w:webHidden/>
          </w:rPr>
          <w:fldChar w:fldCharType="separate"/>
        </w:r>
        <w:r>
          <w:rPr>
            <w:noProof/>
            <w:webHidden/>
          </w:rPr>
          <w:t>16</w:t>
        </w:r>
        <w:r>
          <w:rPr>
            <w:noProof/>
            <w:webHidden/>
          </w:rPr>
          <w:fldChar w:fldCharType="end"/>
        </w:r>
      </w:hyperlink>
    </w:p>
    <w:p w14:paraId="05B82AD3" w14:textId="3D4F763A" w:rsidR="00365105" w:rsidRDefault="00365105">
      <w:pPr>
        <w:pStyle w:val="Spistreci1"/>
        <w:rPr>
          <w:rFonts w:asciiTheme="minorHAnsi" w:eastAsiaTheme="minorEastAsia" w:hAnsiTheme="minorHAnsi"/>
          <w:b w:val="0"/>
          <w:bCs w:val="0"/>
          <w:iCs w:val="0"/>
          <w:smallCaps w:val="0"/>
          <w:noProof/>
          <w:kern w:val="2"/>
          <w:sz w:val="24"/>
          <w:lang w:eastAsia="pl-PL"/>
          <w14:ligatures w14:val="standardContextual"/>
        </w:rPr>
      </w:pPr>
      <w:hyperlink w:anchor="_Toc223527286" w:history="1">
        <w:r w:rsidRPr="0076224A">
          <w:rPr>
            <w:rStyle w:val="Hipercze"/>
            <w:lang w:bidi="pl-PL"/>
          </w:rPr>
          <w:t>5.</w:t>
        </w:r>
        <w:r>
          <w:rPr>
            <w:rFonts w:asciiTheme="minorHAnsi" w:eastAsiaTheme="minorEastAsia" w:hAnsiTheme="minorHAnsi"/>
            <w:b w:val="0"/>
            <w:bCs w:val="0"/>
            <w:iCs w:val="0"/>
            <w:smallCaps w:val="0"/>
            <w:noProof/>
            <w:kern w:val="2"/>
            <w:sz w:val="24"/>
            <w:lang w:eastAsia="pl-PL"/>
            <w14:ligatures w14:val="standardContextual"/>
          </w:rPr>
          <w:tab/>
        </w:r>
        <w:r w:rsidRPr="0076224A">
          <w:rPr>
            <w:rStyle w:val="Hipercze"/>
            <w:lang w:bidi="pl-PL"/>
          </w:rPr>
          <w:t>Cyberbezpieczeństwo</w:t>
        </w:r>
        <w:r>
          <w:rPr>
            <w:noProof/>
            <w:webHidden/>
          </w:rPr>
          <w:tab/>
        </w:r>
        <w:r>
          <w:rPr>
            <w:noProof/>
            <w:webHidden/>
          </w:rPr>
          <w:fldChar w:fldCharType="begin"/>
        </w:r>
        <w:r>
          <w:rPr>
            <w:noProof/>
            <w:webHidden/>
          </w:rPr>
          <w:instrText xml:space="preserve"> PAGEREF _Toc223527286 \h </w:instrText>
        </w:r>
        <w:r>
          <w:rPr>
            <w:noProof/>
            <w:webHidden/>
          </w:rPr>
        </w:r>
        <w:r>
          <w:rPr>
            <w:noProof/>
            <w:webHidden/>
          </w:rPr>
          <w:fldChar w:fldCharType="separate"/>
        </w:r>
        <w:r>
          <w:rPr>
            <w:noProof/>
            <w:webHidden/>
          </w:rPr>
          <w:t>16</w:t>
        </w:r>
        <w:r>
          <w:rPr>
            <w:noProof/>
            <w:webHidden/>
          </w:rPr>
          <w:fldChar w:fldCharType="end"/>
        </w:r>
      </w:hyperlink>
    </w:p>
    <w:p w14:paraId="054FA105" w14:textId="7D2E56BC"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87" w:history="1">
        <w:r w:rsidRPr="0076224A">
          <w:rPr>
            <w:rStyle w:val="Hipercze"/>
          </w:rPr>
          <w:t>5.1</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Wymagania ogólne</w:t>
        </w:r>
        <w:r>
          <w:rPr>
            <w:noProof/>
            <w:webHidden/>
          </w:rPr>
          <w:tab/>
        </w:r>
        <w:r>
          <w:rPr>
            <w:noProof/>
            <w:webHidden/>
          </w:rPr>
          <w:fldChar w:fldCharType="begin"/>
        </w:r>
        <w:r>
          <w:rPr>
            <w:noProof/>
            <w:webHidden/>
          </w:rPr>
          <w:instrText xml:space="preserve"> PAGEREF _Toc223527287 \h </w:instrText>
        </w:r>
        <w:r>
          <w:rPr>
            <w:noProof/>
            <w:webHidden/>
          </w:rPr>
        </w:r>
        <w:r>
          <w:rPr>
            <w:noProof/>
            <w:webHidden/>
          </w:rPr>
          <w:fldChar w:fldCharType="separate"/>
        </w:r>
        <w:r>
          <w:rPr>
            <w:noProof/>
            <w:webHidden/>
          </w:rPr>
          <w:t>16</w:t>
        </w:r>
        <w:r>
          <w:rPr>
            <w:noProof/>
            <w:webHidden/>
          </w:rPr>
          <w:fldChar w:fldCharType="end"/>
        </w:r>
      </w:hyperlink>
    </w:p>
    <w:p w14:paraId="5AE0F16A" w14:textId="3CD03597"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88" w:history="1">
        <w:r w:rsidRPr="0076224A">
          <w:rPr>
            <w:rStyle w:val="Hipercze"/>
          </w:rPr>
          <w:t>5.2</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Analiza wpływu, analiza ryzyk i poziomu bezpieczeństwa</w:t>
        </w:r>
        <w:r>
          <w:rPr>
            <w:noProof/>
            <w:webHidden/>
          </w:rPr>
          <w:tab/>
        </w:r>
        <w:r>
          <w:rPr>
            <w:noProof/>
            <w:webHidden/>
          </w:rPr>
          <w:fldChar w:fldCharType="begin"/>
        </w:r>
        <w:r>
          <w:rPr>
            <w:noProof/>
            <w:webHidden/>
          </w:rPr>
          <w:instrText xml:space="preserve"> PAGEREF _Toc223527288 \h </w:instrText>
        </w:r>
        <w:r>
          <w:rPr>
            <w:noProof/>
            <w:webHidden/>
          </w:rPr>
        </w:r>
        <w:r>
          <w:rPr>
            <w:noProof/>
            <w:webHidden/>
          </w:rPr>
          <w:fldChar w:fldCharType="separate"/>
        </w:r>
        <w:r>
          <w:rPr>
            <w:noProof/>
            <w:webHidden/>
          </w:rPr>
          <w:t>19</w:t>
        </w:r>
        <w:r>
          <w:rPr>
            <w:noProof/>
            <w:webHidden/>
          </w:rPr>
          <w:fldChar w:fldCharType="end"/>
        </w:r>
      </w:hyperlink>
    </w:p>
    <w:p w14:paraId="029A5CFB" w14:textId="3ED2558A"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89" w:history="1">
        <w:r w:rsidRPr="0076224A">
          <w:rPr>
            <w:rStyle w:val="Hipercze"/>
          </w:rPr>
          <w:t>5.3</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Koncepcja warstwowa cyberbezpieczeństwa OT</w:t>
        </w:r>
        <w:r>
          <w:rPr>
            <w:noProof/>
            <w:webHidden/>
          </w:rPr>
          <w:tab/>
        </w:r>
        <w:r>
          <w:rPr>
            <w:noProof/>
            <w:webHidden/>
          </w:rPr>
          <w:fldChar w:fldCharType="begin"/>
        </w:r>
        <w:r>
          <w:rPr>
            <w:noProof/>
            <w:webHidden/>
          </w:rPr>
          <w:instrText xml:space="preserve"> PAGEREF _Toc223527289 \h </w:instrText>
        </w:r>
        <w:r>
          <w:rPr>
            <w:noProof/>
            <w:webHidden/>
          </w:rPr>
        </w:r>
        <w:r>
          <w:rPr>
            <w:noProof/>
            <w:webHidden/>
          </w:rPr>
          <w:fldChar w:fldCharType="separate"/>
        </w:r>
        <w:r>
          <w:rPr>
            <w:noProof/>
            <w:webHidden/>
          </w:rPr>
          <w:t>19</w:t>
        </w:r>
        <w:r>
          <w:rPr>
            <w:noProof/>
            <w:webHidden/>
          </w:rPr>
          <w:fldChar w:fldCharType="end"/>
        </w:r>
      </w:hyperlink>
    </w:p>
    <w:p w14:paraId="76EDCB1E" w14:textId="78979B62"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90" w:history="1">
        <w:r w:rsidRPr="0076224A">
          <w:rPr>
            <w:rStyle w:val="Hipercze"/>
          </w:rPr>
          <w:t>5.3.1</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Infrastruktura oraz usługi CPD HUB</w:t>
        </w:r>
        <w:r>
          <w:rPr>
            <w:noProof/>
            <w:webHidden/>
          </w:rPr>
          <w:tab/>
        </w:r>
        <w:r>
          <w:rPr>
            <w:noProof/>
            <w:webHidden/>
          </w:rPr>
          <w:fldChar w:fldCharType="begin"/>
        </w:r>
        <w:r>
          <w:rPr>
            <w:noProof/>
            <w:webHidden/>
          </w:rPr>
          <w:instrText xml:space="preserve"> PAGEREF _Toc223527290 \h </w:instrText>
        </w:r>
        <w:r>
          <w:rPr>
            <w:noProof/>
            <w:webHidden/>
          </w:rPr>
        </w:r>
        <w:r>
          <w:rPr>
            <w:noProof/>
            <w:webHidden/>
          </w:rPr>
          <w:fldChar w:fldCharType="separate"/>
        </w:r>
        <w:r>
          <w:rPr>
            <w:noProof/>
            <w:webHidden/>
          </w:rPr>
          <w:t>20</w:t>
        </w:r>
        <w:r>
          <w:rPr>
            <w:noProof/>
            <w:webHidden/>
          </w:rPr>
          <w:fldChar w:fldCharType="end"/>
        </w:r>
      </w:hyperlink>
    </w:p>
    <w:p w14:paraId="1B96381D" w14:textId="503087A7"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91" w:history="1">
        <w:r w:rsidRPr="0076224A">
          <w:rPr>
            <w:rStyle w:val="Hipercze"/>
          </w:rPr>
          <w:t>5.3.2</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Lokalny węzeł SD-WAN</w:t>
        </w:r>
        <w:r>
          <w:rPr>
            <w:noProof/>
            <w:webHidden/>
          </w:rPr>
          <w:tab/>
        </w:r>
        <w:r>
          <w:rPr>
            <w:noProof/>
            <w:webHidden/>
          </w:rPr>
          <w:fldChar w:fldCharType="begin"/>
        </w:r>
        <w:r>
          <w:rPr>
            <w:noProof/>
            <w:webHidden/>
          </w:rPr>
          <w:instrText xml:space="preserve"> PAGEREF _Toc223527291 \h </w:instrText>
        </w:r>
        <w:r>
          <w:rPr>
            <w:noProof/>
            <w:webHidden/>
          </w:rPr>
        </w:r>
        <w:r>
          <w:rPr>
            <w:noProof/>
            <w:webHidden/>
          </w:rPr>
          <w:fldChar w:fldCharType="separate"/>
        </w:r>
        <w:r>
          <w:rPr>
            <w:noProof/>
            <w:webHidden/>
          </w:rPr>
          <w:t>20</w:t>
        </w:r>
        <w:r>
          <w:rPr>
            <w:noProof/>
            <w:webHidden/>
          </w:rPr>
          <w:fldChar w:fldCharType="end"/>
        </w:r>
      </w:hyperlink>
    </w:p>
    <w:p w14:paraId="6CF35E77" w14:textId="1BED149F"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92" w:history="1">
        <w:r w:rsidRPr="0076224A">
          <w:rPr>
            <w:rStyle w:val="Hipercze"/>
          </w:rPr>
          <w:t>5.3.3</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Infrastruktura oraz usługi lokalnej strefy iDMZ</w:t>
        </w:r>
        <w:r>
          <w:rPr>
            <w:noProof/>
            <w:webHidden/>
          </w:rPr>
          <w:tab/>
        </w:r>
        <w:r>
          <w:rPr>
            <w:noProof/>
            <w:webHidden/>
          </w:rPr>
          <w:fldChar w:fldCharType="begin"/>
        </w:r>
        <w:r>
          <w:rPr>
            <w:noProof/>
            <w:webHidden/>
          </w:rPr>
          <w:instrText xml:space="preserve"> PAGEREF _Toc223527292 \h </w:instrText>
        </w:r>
        <w:r>
          <w:rPr>
            <w:noProof/>
            <w:webHidden/>
          </w:rPr>
        </w:r>
        <w:r>
          <w:rPr>
            <w:noProof/>
            <w:webHidden/>
          </w:rPr>
          <w:fldChar w:fldCharType="separate"/>
        </w:r>
        <w:r>
          <w:rPr>
            <w:noProof/>
            <w:webHidden/>
          </w:rPr>
          <w:t>20</w:t>
        </w:r>
        <w:r>
          <w:rPr>
            <w:noProof/>
            <w:webHidden/>
          </w:rPr>
          <w:fldChar w:fldCharType="end"/>
        </w:r>
      </w:hyperlink>
    </w:p>
    <w:p w14:paraId="4F7BE255" w14:textId="48138961"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93" w:history="1">
        <w:r w:rsidRPr="0076224A">
          <w:rPr>
            <w:rStyle w:val="Hipercze"/>
          </w:rPr>
          <w:t>5.3.4</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Założenia ogólne dla strefy iDMZ oraz stref OT do uwzględnienia przez Wykonawcę podczas projektowania</w:t>
        </w:r>
        <w:r>
          <w:rPr>
            <w:noProof/>
            <w:webHidden/>
          </w:rPr>
          <w:tab/>
        </w:r>
        <w:r>
          <w:rPr>
            <w:noProof/>
            <w:webHidden/>
          </w:rPr>
          <w:fldChar w:fldCharType="begin"/>
        </w:r>
        <w:r>
          <w:rPr>
            <w:noProof/>
            <w:webHidden/>
          </w:rPr>
          <w:instrText xml:space="preserve"> PAGEREF _Toc223527293 \h </w:instrText>
        </w:r>
        <w:r>
          <w:rPr>
            <w:noProof/>
            <w:webHidden/>
          </w:rPr>
        </w:r>
        <w:r>
          <w:rPr>
            <w:noProof/>
            <w:webHidden/>
          </w:rPr>
          <w:fldChar w:fldCharType="separate"/>
        </w:r>
        <w:r>
          <w:rPr>
            <w:noProof/>
            <w:webHidden/>
          </w:rPr>
          <w:t>21</w:t>
        </w:r>
        <w:r>
          <w:rPr>
            <w:noProof/>
            <w:webHidden/>
          </w:rPr>
          <w:fldChar w:fldCharType="end"/>
        </w:r>
      </w:hyperlink>
    </w:p>
    <w:p w14:paraId="5EA6AE52" w14:textId="3E9ADFAA"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94" w:history="1">
        <w:r w:rsidRPr="0076224A">
          <w:rPr>
            <w:rStyle w:val="Hipercze"/>
          </w:rPr>
          <w:t>5.3.5</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Założenia dotyczące zasobów obliczeniowych lokalnego iDMZ oraz OT</w:t>
        </w:r>
        <w:r>
          <w:rPr>
            <w:noProof/>
            <w:webHidden/>
          </w:rPr>
          <w:tab/>
        </w:r>
        <w:r>
          <w:rPr>
            <w:noProof/>
            <w:webHidden/>
          </w:rPr>
          <w:fldChar w:fldCharType="begin"/>
        </w:r>
        <w:r>
          <w:rPr>
            <w:noProof/>
            <w:webHidden/>
          </w:rPr>
          <w:instrText xml:space="preserve"> PAGEREF _Toc223527294 \h </w:instrText>
        </w:r>
        <w:r>
          <w:rPr>
            <w:noProof/>
            <w:webHidden/>
          </w:rPr>
        </w:r>
        <w:r>
          <w:rPr>
            <w:noProof/>
            <w:webHidden/>
          </w:rPr>
          <w:fldChar w:fldCharType="separate"/>
        </w:r>
        <w:r>
          <w:rPr>
            <w:noProof/>
            <w:webHidden/>
          </w:rPr>
          <w:t>22</w:t>
        </w:r>
        <w:r>
          <w:rPr>
            <w:noProof/>
            <w:webHidden/>
          </w:rPr>
          <w:fldChar w:fldCharType="end"/>
        </w:r>
      </w:hyperlink>
    </w:p>
    <w:p w14:paraId="3B7A58A8" w14:textId="052B5973"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95" w:history="1">
        <w:r w:rsidRPr="0076224A">
          <w:rPr>
            <w:rStyle w:val="Hipercze"/>
          </w:rPr>
          <w:t>5.3.6</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Podstawowe założenia dotyczące sieci LAN lokalnego iDMZ</w:t>
        </w:r>
        <w:r>
          <w:rPr>
            <w:noProof/>
            <w:webHidden/>
          </w:rPr>
          <w:tab/>
        </w:r>
        <w:r>
          <w:rPr>
            <w:noProof/>
            <w:webHidden/>
          </w:rPr>
          <w:fldChar w:fldCharType="begin"/>
        </w:r>
        <w:r>
          <w:rPr>
            <w:noProof/>
            <w:webHidden/>
          </w:rPr>
          <w:instrText xml:space="preserve"> PAGEREF _Toc223527295 \h </w:instrText>
        </w:r>
        <w:r>
          <w:rPr>
            <w:noProof/>
            <w:webHidden/>
          </w:rPr>
        </w:r>
        <w:r>
          <w:rPr>
            <w:noProof/>
            <w:webHidden/>
          </w:rPr>
          <w:fldChar w:fldCharType="separate"/>
        </w:r>
        <w:r>
          <w:rPr>
            <w:noProof/>
            <w:webHidden/>
          </w:rPr>
          <w:t>22</w:t>
        </w:r>
        <w:r>
          <w:rPr>
            <w:noProof/>
            <w:webHidden/>
          </w:rPr>
          <w:fldChar w:fldCharType="end"/>
        </w:r>
      </w:hyperlink>
    </w:p>
    <w:p w14:paraId="5FA7E8D7" w14:textId="5F842862"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96" w:history="1">
        <w:r w:rsidRPr="0076224A">
          <w:rPr>
            <w:rStyle w:val="Hipercze"/>
          </w:rPr>
          <w:t>5.3.7</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Podstawowe założenia dotyczące zabezpieczenia FW dla strefy lokalnej iDMZ</w:t>
        </w:r>
        <w:r>
          <w:rPr>
            <w:noProof/>
            <w:webHidden/>
          </w:rPr>
          <w:tab/>
        </w:r>
        <w:r>
          <w:rPr>
            <w:noProof/>
            <w:webHidden/>
          </w:rPr>
          <w:fldChar w:fldCharType="begin"/>
        </w:r>
        <w:r>
          <w:rPr>
            <w:noProof/>
            <w:webHidden/>
          </w:rPr>
          <w:instrText xml:space="preserve"> PAGEREF _Toc223527296 \h </w:instrText>
        </w:r>
        <w:r>
          <w:rPr>
            <w:noProof/>
            <w:webHidden/>
          </w:rPr>
        </w:r>
        <w:r>
          <w:rPr>
            <w:noProof/>
            <w:webHidden/>
          </w:rPr>
          <w:fldChar w:fldCharType="separate"/>
        </w:r>
        <w:r>
          <w:rPr>
            <w:noProof/>
            <w:webHidden/>
          </w:rPr>
          <w:t>22</w:t>
        </w:r>
        <w:r>
          <w:rPr>
            <w:noProof/>
            <w:webHidden/>
          </w:rPr>
          <w:fldChar w:fldCharType="end"/>
        </w:r>
      </w:hyperlink>
    </w:p>
    <w:p w14:paraId="479C68B5" w14:textId="767A42C9"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97" w:history="1">
        <w:r w:rsidRPr="0076224A">
          <w:rPr>
            <w:rStyle w:val="Hipercze"/>
          </w:rPr>
          <w:t>5.3.8</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Podstawowe założenia dotyczące usług iDMZ</w:t>
        </w:r>
        <w:r>
          <w:rPr>
            <w:noProof/>
            <w:webHidden/>
          </w:rPr>
          <w:tab/>
        </w:r>
        <w:r>
          <w:rPr>
            <w:noProof/>
            <w:webHidden/>
          </w:rPr>
          <w:fldChar w:fldCharType="begin"/>
        </w:r>
        <w:r>
          <w:rPr>
            <w:noProof/>
            <w:webHidden/>
          </w:rPr>
          <w:instrText xml:space="preserve"> PAGEREF _Toc223527297 \h </w:instrText>
        </w:r>
        <w:r>
          <w:rPr>
            <w:noProof/>
            <w:webHidden/>
          </w:rPr>
        </w:r>
        <w:r>
          <w:rPr>
            <w:noProof/>
            <w:webHidden/>
          </w:rPr>
          <w:fldChar w:fldCharType="separate"/>
        </w:r>
        <w:r>
          <w:rPr>
            <w:noProof/>
            <w:webHidden/>
          </w:rPr>
          <w:t>23</w:t>
        </w:r>
        <w:r>
          <w:rPr>
            <w:noProof/>
            <w:webHidden/>
          </w:rPr>
          <w:fldChar w:fldCharType="end"/>
        </w:r>
      </w:hyperlink>
    </w:p>
    <w:p w14:paraId="5669B11C" w14:textId="63349DF1"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298" w:history="1">
        <w:r w:rsidRPr="0076224A">
          <w:rPr>
            <w:rStyle w:val="Hipercze"/>
          </w:rPr>
          <w:t>5.3.9</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Standardowe usługi iDMZ</w:t>
        </w:r>
        <w:r>
          <w:rPr>
            <w:noProof/>
            <w:webHidden/>
          </w:rPr>
          <w:tab/>
        </w:r>
        <w:r>
          <w:rPr>
            <w:noProof/>
            <w:webHidden/>
          </w:rPr>
          <w:fldChar w:fldCharType="begin"/>
        </w:r>
        <w:r>
          <w:rPr>
            <w:noProof/>
            <w:webHidden/>
          </w:rPr>
          <w:instrText xml:space="preserve"> PAGEREF _Toc223527298 \h </w:instrText>
        </w:r>
        <w:r>
          <w:rPr>
            <w:noProof/>
            <w:webHidden/>
          </w:rPr>
        </w:r>
        <w:r>
          <w:rPr>
            <w:noProof/>
            <w:webHidden/>
          </w:rPr>
          <w:fldChar w:fldCharType="separate"/>
        </w:r>
        <w:r>
          <w:rPr>
            <w:noProof/>
            <w:webHidden/>
          </w:rPr>
          <w:t>23</w:t>
        </w:r>
        <w:r>
          <w:rPr>
            <w:noProof/>
            <w:webHidden/>
          </w:rPr>
          <w:fldChar w:fldCharType="end"/>
        </w:r>
      </w:hyperlink>
    </w:p>
    <w:p w14:paraId="2FBC5258" w14:textId="207CE5DB"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299" w:history="1">
        <w:r w:rsidRPr="0076224A">
          <w:rPr>
            <w:rStyle w:val="Hipercze"/>
          </w:rPr>
          <w:t>5.4</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Wymagania szczegółowe dla integracji z wybranymi usługami iDMZ</w:t>
        </w:r>
        <w:r>
          <w:rPr>
            <w:noProof/>
            <w:webHidden/>
          </w:rPr>
          <w:tab/>
        </w:r>
        <w:r>
          <w:rPr>
            <w:noProof/>
            <w:webHidden/>
          </w:rPr>
          <w:fldChar w:fldCharType="begin"/>
        </w:r>
        <w:r>
          <w:rPr>
            <w:noProof/>
            <w:webHidden/>
          </w:rPr>
          <w:instrText xml:space="preserve"> PAGEREF _Toc223527299 \h </w:instrText>
        </w:r>
        <w:r>
          <w:rPr>
            <w:noProof/>
            <w:webHidden/>
          </w:rPr>
        </w:r>
        <w:r>
          <w:rPr>
            <w:noProof/>
            <w:webHidden/>
          </w:rPr>
          <w:fldChar w:fldCharType="separate"/>
        </w:r>
        <w:r>
          <w:rPr>
            <w:noProof/>
            <w:webHidden/>
          </w:rPr>
          <w:t>24</w:t>
        </w:r>
        <w:r>
          <w:rPr>
            <w:noProof/>
            <w:webHidden/>
          </w:rPr>
          <w:fldChar w:fldCharType="end"/>
        </w:r>
      </w:hyperlink>
    </w:p>
    <w:p w14:paraId="66AFC545" w14:textId="4FBDFA33"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300" w:history="1">
        <w:r w:rsidRPr="0076224A">
          <w:rPr>
            <w:rStyle w:val="Hipercze"/>
          </w:rPr>
          <w:t>5.4.1</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Monitoring i korelacja (SIEM)</w:t>
        </w:r>
        <w:r>
          <w:rPr>
            <w:noProof/>
            <w:webHidden/>
          </w:rPr>
          <w:tab/>
        </w:r>
        <w:r>
          <w:rPr>
            <w:noProof/>
            <w:webHidden/>
          </w:rPr>
          <w:fldChar w:fldCharType="begin"/>
        </w:r>
        <w:r>
          <w:rPr>
            <w:noProof/>
            <w:webHidden/>
          </w:rPr>
          <w:instrText xml:space="preserve"> PAGEREF _Toc223527300 \h </w:instrText>
        </w:r>
        <w:r>
          <w:rPr>
            <w:noProof/>
            <w:webHidden/>
          </w:rPr>
        </w:r>
        <w:r>
          <w:rPr>
            <w:noProof/>
            <w:webHidden/>
          </w:rPr>
          <w:fldChar w:fldCharType="separate"/>
        </w:r>
        <w:r>
          <w:rPr>
            <w:noProof/>
            <w:webHidden/>
          </w:rPr>
          <w:t>24</w:t>
        </w:r>
        <w:r>
          <w:rPr>
            <w:noProof/>
            <w:webHidden/>
          </w:rPr>
          <w:fldChar w:fldCharType="end"/>
        </w:r>
      </w:hyperlink>
    </w:p>
    <w:p w14:paraId="002FD6F7" w14:textId="5E8088E4"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301" w:history="1">
        <w:r w:rsidRPr="0076224A">
          <w:rPr>
            <w:rStyle w:val="Hipercze"/>
          </w:rPr>
          <w:t>5.4.2</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NIDS</w:t>
        </w:r>
        <w:r>
          <w:rPr>
            <w:noProof/>
            <w:webHidden/>
          </w:rPr>
          <w:tab/>
        </w:r>
        <w:r>
          <w:rPr>
            <w:noProof/>
            <w:webHidden/>
          </w:rPr>
          <w:fldChar w:fldCharType="begin"/>
        </w:r>
        <w:r>
          <w:rPr>
            <w:noProof/>
            <w:webHidden/>
          </w:rPr>
          <w:instrText xml:space="preserve"> PAGEREF _Toc223527301 \h </w:instrText>
        </w:r>
        <w:r>
          <w:rPr>
            <w:noProof/>
            <w:webHidden/>
          </w:rPr>
        </w:r>
        <w:r>
          <w:rPr>
            <w:noProof/>
            <w:webHidden/>
          </w:rPr>
          <w:fldChar w:fldCharType="separate"/>
        </w:r>
        <w:r>
          <w:rPr>
            <w:noProof/>
            <w:webHidden/>
          </w:rPr>
          <w:t>25</w:t>
        </w:r>
        <w:r>
          <w:rPr>
            <w:noProof/>
            <w:webHidden/>
          </w:rPr>
          <w:fldChar w:fldCharType="end"/>
        </w:r>
      </w:hyperlink>
    </w:p>
    <w:p w14:paraId="46566E9D" w14:textId="061CE2AD"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302" w:history="1">
        <w:r w:rsidRPr="0076224A">
          <w:rPr>
            <w:rStyle w:val="Hipercze"/>
          </w:rPr>
          <w:t>5.4.3</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Ochrona antywirusowa i narzędzia kontroli</w:t>
        </w:r>
        <w:r>
          <w:rPr>
            <w:noProof/>
            <w:webHidden/>
          </w:rPr>
          <w:tab/>
        </w:r>
        <w:r>
          <w:rPr>
            <w:noProof/>
            <w:webHidden/>
          </w:rPr>
          <w:fldChar w:fldCharType="begin"/>
        </w:r>
        <w:r>
          <w:rPr>
            <w:noProof/>
            <w:webHidden/>
          </w:rPr>
          <w:instrText xml:space="preserve"> PAGEREF _Toc223527302 \h </w:instrText>
        </w:r>
        <w:r>
          <w:rPr>
            <w:noProof/>
            <w:webHidden/>
          </w:rPr>
        </w:r>
        <w:r>
          <w:rPr>
            <w:noProof/>
            <w:webHidden/>
          </w:rPr>
          <w:fldChar w:fldCharType="separate"/>
        </w:r>
        <w:r>
          <w:rPr>
            <w:noProof/>
            <w:webHidden/>
          </w:rPr>
          <w:t>25</w:t>
        </w:r>
        <w:r>
          <w:rPr>
            <w:noProof/>
            <w:webHidden/>
          </w:rPr>
          <w:fldChar w:fldCharType="end"/>
        </w:r>
      </w:hyperlink>
    </w:p>
    <w:p w14:paraId="7CDE4F4E" w14:textId="6FF8E460"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03" w:history="1">
        <w:r w:rsidRPr="0076224A">
          <w:rPr>
            <w:rStyle w:val="Hipercze"/>
          </w:rPr>
          <w:t>5.5</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Sieć Zarządzająca</w:t>
        </w:r>
        <w:r>
          <w:rPr>
            <w:noProof/>
            <w:webHidden/>
          </w:rPr>
          <w:tab/>
        </w:r>
        <w:r>
          <w:rPr>
            <w:noProof/>
            <w:webHidden/>
          </w:rPr>
          <w:fldChar w:fldCharType="begin"/>
        </w:r>
        <w:r>
          <w:rPr>
            <w:noProof/>
            <w:webHidden/>
          </w:rPr>
          <w:instrText xml:space="preserve"> PAGEREF _Toc223527303 \h </w:instrText>
        </w:r>
        <w:r>
          <w:rPr>
            <w:noProof/>
            <w:webHidden/>
          </w:rPr>
        </w:r>
        <w:r>
          <w:rPr>
            <w:noProof/>
            <w:webHidden/>
          </w:rPr>
          <w:fldChar w:fldCharType="separate"/>
        </w:r>
        <w:r>
          <w:rPr>
            <w:noProof/>
            <w:webHidden/>
          </w:rPr>
          <w:t>25</w:t>
        </w:r>
        <w:r>
          <w:rPr>
            <w:noProof/>
            <w:webHidden/>
          </w:rPr>
          <w:fldChar w:fldCharType="end"/>
        </w:r>
      </w:hyperlink>
    </w:p>
    <w:p w14:paraId="77955C7E" w14:textId="49F29D57"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04" w:history="1">
        <w:r w:rsidRPr="0076224A">
          <w:rPr>
            <w:rStyle w:val="Hipercze"/>
          </w:rPr>
          <w:t>5.6</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Komunikacja OT</w:t>
        </w:r>
        <w:r>
          <w:rPr>
            <w:noProof/>
            <w:webHidden/>
          </w:rPr>
          <w:tab/>
        </w:r>
        <w:r>
          <w:rPr>
            <w:noProof/>
            <w:webHidden/>
          </w:rPr>
          <w:fldChar w:fldCharType="begin"/>
        </w:r>
        <w:r>
          <w:rPr>
            <w:noProof/>
            <w:webHidden/>
          </w:rPr>
          <w:instrText xml:space="preserve"> PAGEREF _Toc223527304 \h </w:instrText>
        </w:r>
        <w:r>
          <w:rPr>
            <w:noProof/>
            <w:webHidden/>
          </w:rPr>
        </w:r>
        <w:r>
          <w:rPr>
            <w:noProof/>
            <w:webHidden/>
          </w:rPr>
          <w:fldChar w:fldCharType="separate"/>
        </w:r>
        <w:r>
          <w:rPr>
            <w:noProof/>
            <w:webHidden/>
          </w:rPr>
          <w:t>26</w:t>
        </w:r>
        <w:r>
          <w:rPr>
            <w:noProof/>
            <w:webHidden/>
          </w:rPr>
          <w:fldChar w:fldCharType="end"/>
        </w:r>
      </w:hyperlink>
    </w:p>
    <w:p w14:paraId="380A4309" w14:textId="1EDC5DB7"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05" w:history="1">
        <w:r w:rsidRPr="0076224A">
          <w:rPr>
            <w:rStyle w:val="Hipercze"/>
          </w:rPr>
          <w:t>5.7</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Urządzenia aktywne sieci OT</w:t>
        </w:r>
        <w:r>
          <w:rPr>
            <w:noProof/>
            <w:webHidden/>
          </w:rPr>
          <w:tab/>
        </w:r>
        <w:r>
          <w:rPr>
            <w:noProof/>
            <w:webHidden/>
          </w:rPr>
          <w:fldChar w:fldCharType="begin"/>
        </w:r>
        <w:r>
          <w:rPr>
            <w:noProof/>
            <w:webHidden/>
          </w:rPr>
          <w:instrText xml:space="preserve"> PAGEREF _Toc223527305 \h </w:instrText>
        </w:r>
        <w:r>
          <w:rPr>
            <w:noProof/>
            <w:webHidden/>
          </w:rPr>
        </w:r>
        <w:r>
          <w:rPr>
            <w:noProof/>
            <w:webHidden/>
          </w:rPr>
          <w:fldChar w:fldCharType="separate"/>
        </w:r>
        <w:r>
          <w:rPr>
            <w:noProof/>
            <w:webHidden/>
          </w:rPr>
          <w:t>27</w:t>
        </w:r>
        <w:r>
          <w:rPr>
            <w:noProof/>
            <w:webHidden/>
          </w:rPr>
          <w:fldChar w:fldCharType="end"/>
        </w:r>
      </w:hyperlink>
    </w:p>
    <w:p w14:paraId="7CBA9472" w14:textId="3BBC544C"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306" w:history="1">
        <w:r w:rsidRPr="0076224A">
          <w:rPr>
            <w:rStyle w:val="Hipercze"/>
          </w:rPr>
          <w:t>5.7.1</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Wymagania dla urządzeń aktywnych:</w:t>
        </w:r>
        <w:r>
          <w:rPr>
            <w:noProof/>
            <w:webHidden/>
          </w:rPr>
          <w:tab/>
        </w:r>
        <w:r>
          <w:rPr>
            <w:noProof/>
            <w:webHidden/>
          </w:rPr>
          <w:fldChar w:fldCharType="begin"/>
        </w:r>
        <w:r>
          <w:rPr>
            <w:noProof/>
            <w:webHidden/>
          </w:rPr>
          <w:instrText xml:space="preserve"> PAGEREF _Toc223527306 \h </w:instrText>
        </w:r>
        <w:r>
          <w:rPr>
            <w:noProof/>
            <w:webHidden/>
          </w:rPr>
        </w:r>
        <w:r>
          <w:rPr>
            <w:noProof/>
            <w:webHidden/>
          </w:rPr>
          <w:fldChar w:fldCharType="separate"/>
        </w:r>
        <w:r>
          <w:rPr>
            <w:noProof/>
            <w:webHidden/>
          </w:rPr>
          <w:t>27</w:t>
        </w:r>
        <w:r>
          <w:rPr>
            <w:noProof/>
            <w:webHidden/>
          </w:rPr>
          <w:fldChar w:fldCharType="end"/>
        </w:r>
      </w:hyperlink>
    </w:p>
    <w:p w14:paraId="1CDDD400" w14:textId="28D66AB6"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307" w:history="1">
        <w:r w:rsidRPr="0076224A">
          <w:rPr>
            <w:rStyle w:val="Hipercze"/>
          </w:rPr>
          <w:t>5.7.2</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Wymagania dla konfiguracji urządzeń aktywnych sieci:</w:t>
        </w:r>
        <w:r>
          <w:rPr>
            <w:noProof/>
            <w:webHidden/>
          </w:rPr>
          <w:tab/>
        </w:r>
        <w:r>
          <w:rPr>
            <w:noProof/>
            <w:webHidden/>
          </w:rPr>
          <w:fldChar w:fldCharType="begin"/>
        </w:r>
        <w:r>
          <w:rPr>
            <w:noProof/>
            <w:webHidden/>
          </w:rPr>
          <w:instrText xml:space="preserve"> PAGEREF _Toc223527307 \h </w:instrText>
        </w:r>
        <w:r>
          <w:rPr>
            <w:noProof/>
            <w:webHidden/>
          </w:rPr>
        </w:r>
        <w:r>
          <w:rPr>
            <w:noProof/>
            <w:webHidden/>
          </w:rPr>
          <w:fldChar w:fldCharType="separate"/>
        </w:r>
        <w:r>
          <w:rPr>
            <w:noProof/>
            <w:webHidden/>
          </w:rPr>
          <w:t>27</w:t>
        </w:r>
        <w:r>
          <w:rPr>
            <w:noProof/>
            <w:webHidden/>
          </w:rPr>
          <w:fldChar w:fldCharType="end"/>
        </w:r>
      </w:hyperlink>
    </w:p>
    <w:p w14:paraId="051ABDC6" w14:textId="5B653A70"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308" w:history="1">
        <w:r w:rsidRPr="0076224A">
          <w:rPr>
            <w:rStyle w:val="Hipercze"/>
          </w:rPr>
          <w:t>5.7.3</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Wymagania dla monitorowania urządzeń aktywnych sieci:</w:t>
        </w:r>
        <w:r>
          <w:rPr>
            <w:noProof/>
            <w:webHidden/>
          </w:rPr>
          <w:tab/>
        </w:r>
        <w:r>
          <w:rPr>
            <w:noProof/>
            <w:webHidden/>
          </w:rPr>
          <w:fldChar w:fldCharType="begin"/>
        </w:r>
        <w:r>
          <w:rPr>
            <w:noProof/>
            <w:webHidden/>
          </w:rPr>
          <w:instrText xml:space="preserve"> PAGEREF _Toc223527308 \h </w:instrText>
        </w:r>
        <w:r>
          <w:rPr>
            <w:noProof/>
            <w:webHidden/>
          </w:rPr>
        </w:r>
        <w:r>
          <w:rPr>
            <w:noProof/>
            <w:webHidden/>
          </w:rPr>
          <w:fldChar w:fldCharType="separate"/>
        </w:r>
        <w:r>
          <w:rPr>
            <w:noProof/>
            <w:webHidden/>
          </w:rPr>
          <w:t>28</w:t>
        </w:r>
        <w:r>
          <w:rPr>
            <w:noProof/>
            <w:webHidden/>
          </w:rPr>
          <w:fldChar w:fldCharType="end"/>
        </w:r>
      </w:hyperlink>
    </w:p>
    <w:p w14:paraId="6DEF0A20" w14:textId="23EEFAA9"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09" w:history="1">
        <w:r w:rsidRPr="0076224A">
          <w:rPr>
            <w:rStyle w:val="Hipercze"/>
          </w:rPr>
          <w:t>5.8</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Adresacja w sieciach OT</w:t>
        </w:r>
        <w:r>
          <w:rPr>
            <w:noProof/>
            <w:webHidden/>
          </w:rPr>
          <w:tab/>
        </w:r>
        <w:r>
          <w:rPr>
            <w:noProof/>
            <w:webHidden/>
          </w:rPr>
          <w:fldChar w:fldCharType="begin"/>
        </w:r>
        <w:r>
          <w:rPr>
            <w:noProof/>
            <w:webHidden/>
          </w:rPr>
          <w:instrText xml:space="preserve"> PAGEREF _Toc223527309 \h </w:instrText>
        </w:r>
        <w:r>
          <w:rPr>
            <w:noProof/>
            <w:webHidden/>
          </w:rPr>
        </w:r>
        <w:r>
          <w:rPr>
            <w:noProof/>
            <w:webHidden/>
          </w:rPr>
          <w:fldChar w:fldCharType="separate"/>
        </w:r>
        <w:r>
          <w:rPr>
            <w:noProof/>
            <w:webHidden/>
          </w:rPr>
          <w:t>28</w:t>
        </w:r>
        <w:r>
          <w:rPr>
            <w:noProof/>
            <w:webHidden/>
          </w:rPr>
          <w:fldChar w:fldCharType="end"/>
        </w:r>
      </w:hyperlink>
    </w:p>
    <w:p w14:paraId="06646C7C" w14:textId="48952EFE"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310" w:history="1">
        <w:r w:rsidRPr="0076224A">
          <w:rPr>
            <w:rStyle w:val="Hipercze"/>
          </w:rPr>
          <w:t>5.8.1</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IP</w:t>
        </w:r>
        <w:r>
          <w:rPr>
            <w:noProof/>
            <w:webHidden/>
          </w:rPr>
          <w:tab/>
        </w:r>
        <w:r>
          <w:rPr>
            <w:noProof/>
            <w:webHidden/>
          </w:rPr>
          <w:fldChar w:fldCharType="begin"/>
        </w:r>
        <w:r>
          <w:rPr>
            <w:noProof/>
            <w:webHidden/>
          </w:rPr>
          <w:instrText xml:space="preserve"> PAGEREF _Toc223527310 \h </w:instrText>
        </w:r>
        <w:r>
          <w:rPr>
            <w:noProof/>
            <w:webHidden/>
          </w:rPr>
        </w:r>
        <w:r>
          <w:rPr>
            <w:noProof/>
            <w:webHidden/>
          </w:rPr>
          <w:fldChar w:fldCharType="separate"/>
        </w:r>
        <w:r>
          <w:rPr>
            <w:noProof/>
            <w:webHidden/>
          </w:rPr>
          <w:t>28</w:t>
        </w:r>
        <w:r>
          <w:rPr>
            <w:noProof/>
            <w:webHidden/>
          </w:rPr>
          <w:fldChar w:fldCharType="end"/>
        </w:r>
      </w:hyperlink>
    </w:p>
    <w:p w14:paraId="55A27217" w14:textId="7EE478E0" w:rsidR="00365105" w:rsidRDefault="00365105">
      <w:pPr>
        <w:pStyle w:val="Spistreci3"/>
        <w:rPr>
          <w:rFonts w:asciiTheme="minorHAnsi" w:eastAsiaTheme="minorEastAsia" w:hAnsiTheme="minorHAnsi"/>
          <w:smallCaps w:val="0"/>
          <w:noProof/>
          <w:kern w:val="2"/>
          <w:sz w:val="24"/>
          <w:szCs w:val="24"/>
          <w:lang w:eastAsia="pl-PL"/>
          <w14:ligatures w14:val="standardContextual"/>
        </w:rPr>
      </w:pPr>
      <w:hyperlink w:anchor="_Toc223527311" w:history="1">
        <w:r w:rsidRPr="0076224A">
          <w:rPr>
            <w:rStyle w:val="Hipercze"/>
          </w:rPr>
          <w:t>5.8.2</w:t>
        </w:r>
        <w:r>
          <w:rPr>
            <w:rFonts w:asciiTheme="minorHAnsi" w:eastAsiaTheme="minorEastAsia" w:hAnsiTheme="minorHAnsi"/>
            <w:smallCaps w:val="0"/>
            <w:noProof/>
            <w:kern w:val="2"/>
            <w:sz w:val="24"/>
            <w:szCs w:val="24"/>
            <w:lang w:eastAsia="pl-PL"/>
            <w14:ligatures w14:val="standardContextual"/>
          </w:rPr>
          <w:tab/>
        </w:r>
        <w:r w:rsidRPr="0076224A">
          <w:rPr>
            <w:rStyle w:val="Hipercze"/>
          </w:rPr>
          <w:t>MAC</w:t>
        </w:r>
        <w:r>
          <w:rPr>
            <w:noProof/>
            <w:webHidden/>
          </w:rPr>
          <w:tab/>
        </w:r>
        <w:r>
          <w:rPr>
            <w:noProof/>
            <w:webHidden/>
          </w:rPr>
          <w:fldChar w:fldCharType="begin"/>
        </w:r>
        <w:r>
          <w:rPr>
            <w:noProof/>
            <w:webHidden/>
          </w:rPr>
          <w:instrText xml:space="preserve"> PAGEREF _Toc223527311 \h </w:instrText>
        </w:r>
        <w:r>
          <w:rPr>
            <w:noProof/>
            <w:webHidden/>
          </w:rPr>
        </w:r>
        <w:r>
          <w:rPr>
            <w:noProof/>
            <w:webHidden/>
          </w:rPr>
          <w:fldChar w:fldCharType="separate"/>
        </w:r>
        <w:r>
          <w:rPr>
            <w:noProof/>
            <w:webHidden/>
          </w:rPr>
          <w:t>29</w:t>
        </w:r>
        <w:r>
          <w:rPr>
            <w:noProof/>
            <w:webHidden/>
          </w:rPr>
          <w:fldChar w:fldCharType="end"/>
        </w:r>
      </w:hyperlink>
    </w:p>
    <w:p w14:paraId="53FFBA2A" w14:textId="3837FF6A"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12" w:history="1">
        <w:r w:rsidRPr="0076224A">
          <w:rPr>
            <w:rStyle w:val="Hipercze"/>
          </w:rPr>
          <w:t>5.9</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Mapa ruchu</w:t>
        </w:r>
        <w:r>
          <w:rPr>
            <w:noProof/>
            <w:webHidden/>
          </w:rPr>
          <w:tab/>
        </w:r>
        <w:r>
          <w:rPr>
            <w:noProof/>
            <w:webHidden/>
          </w:rPr>
          <w:fldChar w:fldCharType="begin"/>
        </w:r>
        <w:r>
          <w:rPr>
            <w:noProof/>
            <w:webHidden/>
          </w:rPr>
          <w:instrText xml:space="preserve"> PAGEREF _Toc223527312 \h </w:instrText>
        </w:r>
        <w:r>
          <w:rPr>
            <w:noProof/>
            <w:webHidden/>
          </w:rPr>
        </w:r>
        <w:r>
          <w:rPr>
            <w:noProof/>
            <w:webHidden/>
          </w:rPr>
          <w:fldChar w:fldCharType="separate"/>
        </w:r>
        <w:r>
          <w:rPr>
            <w:noProof/>
            <w:webHidden/>
          </w:rPr>
          <w:t>29</w:t>
        </w:r>
        <w:r>
          <w:rPr>
            <w:noProof/>
            <w:webHidden/>
          </w:rPr>
          <w:fldChar w:fldCharType="end"/>
        </w:r>
      </w:hyperlink>
    </w:p>
    <w:p w14:paraId="1495C6FC" w14:textId="71E0EB34"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13" w:history="1">
        <w:r w:rsidRPr="0076224A">
          <w:rPr>
            <w:rStyle w:val="Hipercze"/>
          </w:rPr>
          <w:t>5.10</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Redundancja (systemu, zasilania, komunikacji)</w:t>
        </w:r>
        <w:r>
          <w:rPr>
            <w:noProof/>
            <w:webHidden/>
          </w:rPr>
          <w:tab/>
        </w:r>
        <w:r>
          <w:rPr>
            <w:noProof/>
            <w:webHidden/>
          </w:rPr>
          <w:fldChar w:fldCharType="begin"/>
        </w:r>
        <w:r>
          <w:rPr>
            <w:noProof/>
            <w:webHidden/>
          </w:rPr>
          <w:instrText xml:space="preserve"> PAGEREF _Toc223527313 \h </w:instrText>
        </w:r>
        <w:r>
          <w:rPr>
            <w:noProof/>
            <w:webHidden/>
          </w:rPr>
        </w:r>
        <w:r>
          <w:rPr>
            <w:noProof/>
            <w:webHidden/>
          </w:rPr>
          <w:fldChar w:fldCharType="separate"/>
        </w:r>
        <w:r>
          <w:rPr>
            <w:noProof/>
            <w:webHidden/>
          </w:rPr>
          <w:t>29</w:t>
        </w:r>
        <w:r>
          <w:rPr>
            <w:noProof/>
            <w:webHidden/>
          </w:rPr>
          <w:fldChar w:fldCharType="end"/>
        </w:r>
      </w:hyperlink>
    </w:p>
    <w:p w14:paraId="50FF7056" w14:textId="52539DD9"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14" w:history="1">
        <w:r w:rsidRPr="0076224A">
          <w:rPr>
            <w:rStyle w:val="Hipercze"/>
          </w:rPr>
          <w:t>5.11</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Rejestry zdarzeń</w:t>
        </w:r>
        <w:r>
          <w:rPr>
            <w:noProof/>
            <w:webHidden/>
          </w:rPr>
          <w:tab/>
        </w:r>
        <w:r>
          <w:rPr>
            <w:noProof/>
            <w:webHidden/>
          </w:rPr>
          <w:fldChar w:fldCharType="begin"/>
        </w:r>
        <w:r>
          <w:rPr>
            <w:noProof/>
            <w:webHidden/>
          </w:rPr>
          <w:instrText xml:space="preserve"> PAGEREF _Toc223527314 \h </w:instrText>
        </w:r>
        <w:r>
          <w:rPr>
            <w:noProof/>
            <w:webHidden/>
          </w:rPr>
        </w:r>
        <w:r>
          <w:rPr>
            <w:noProof/>
            <w:webHidden/>
          </w:rPr>
          <w:fldChar w:fldCharType="separate"/>
        </w:r>
        <w:r>
          <w:rPr>
            <w:noProof/>
            <w:webHidden/>
          </w:rPr>
          <w:t>30</w:t>
        </w:r>
        <w:r>
          <w:rPr>
            <w:noProof/>
            <w:webHidden/>
          </w:rPr>
          <w:fldChar w:fldCharType="end"/>
        </w:r>
      </w:hyperlink>
    </w:p>
    <w:p w14:paraId="72857552" w14:textId="3AF682B2"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15" w:history="1">
        <w:r w:rsidRPr="0076224A">
          <w:rPr>
            <w:rStyle w:val="Hipercze"/>
          </w:rPr>
          <w:t>5.12</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Kopie zapasowe</w:t>
        </w:r>
        <w:r>
          <w:rPr>
            <w:noProof/>
            <w:webHidden/>
          </w:rPr>
          <w:tab/>
        </w:r>
        <w:r>
          <w:rPr>
            <w:noProof/>
            <w:webHidden/>
          </w:rPr>
          <w:fldChar w:fldCharType="begin"/>
        </w:r>
        <w:r>
          <w:rPr>
            <w:noProof/>
            <w:webHidden/>
          </w:rPr>
          <w:instrText xml:space="preserve"> PAGEREF _Toc223527315 \h </w:instrText>
        </w:r>
        <w:r>
          <w:rPr>
            <w:noProof/>
            <w:webHidden/>
          </w:rPr>
        </w:r>
        <w:r>
          <w:rPr>
            <w:noProof/>
            <w:webHidden/>
          </w:rPr>
          <w:fldChar w:fldCharType="separate"/>
        </w:r>
        <w:r>
          <w:rPr>
            <w:noProof/>
            <w:webHidden/>
          </w:rPr>
          <w:t>30</w:t>
        </w:r>
        <w:r>
          <w:rPr>
            <w:noProof/>
            <w:webHidden/>
          </w:rPr>
          <w:fldChar w:fldCharType="end"/>
        </w:r>
      </w:hyperlink>
    </w:p>
    <w:p w14:paraId="04F2C214" w14:textId="1E0E24BA"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16" w:history="1">
        <w:r w:rsidRPr="0076224A">
          <w:rPr>
            <w:rStyle w:val="Hipercze"/>
          </w:rPr>
          <w:t>5.13</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Synchronizacja czasu</w:t>
        </w:r>
        <w:r>
          <w:rPr>
            <w:noProof/>
            <w:webHidden/>
          </w:rPr>
          <w:tab/>
        </w:r>
        <w:r>
          <w:rPr>
            <w:noProof/>
            <w:webHidden/>
          </w:rPr>
          <w:fldChar w:fldCharType="begin"/>
        </w:r>
        <w:r>
          <w:rPr>
            <w:noProof/>
            <w:webHidden/>
          </w:rPr>
          <w:instrText xml:space="preserve"> PAGEREF _Toc223527316 \h </w:instrText>
        </w:r>
        <w:r>
          <w:rPr>
            <w:noProof/>
            <w:webHidden/>
          </w:rPr>
        </w:r>
        <w:r>
          <w:rPr>
            <w:noProof/>
            <w:webHidden/>
          </w:rPr>
          <w:fldChar w:fldCharType="separate"/>
        </w:r>
        <w:r>
          <w:rPr>
            <w:noProof/>
            <w:webHidden/>
          </w:rPr>
          <w:t>30</w:t>
        </w:r>
        <w:r>
          <w:rPr>
            <w:noProof/>
            <w:webHidden/>
          </w:rPr>
          <w:fldChar w:fldCharType="end"/>
        </w:r>
      </w:hyperlink>
    </w:p>
    <w:p w14:paraId="700C3355" w14:textId="671528F5"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17" w:history="1">
        <w:r w:rsidRPr="0076224A">
          <w:rPr>
            <w:rStyle w:val="Hipercze"/>
          </w:rPr>
          <w:t>5.14</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Aktualizacje i poprawki</w:t>
        </w:r>
        <w:r>
          <w:rPr>
            <w:noProof/>
            <w:webHidden/>
          </w:rPr>
          <w:tab/>
        </w:r>
        <w:r>
          <w:rPr>
            <w:noProof/>
            <w:webHidden/>
          </w:rPr>
          <w:fldChar w:fldCharType="begin"/>
        </w:r>
        <w:r>
          <w:rPr>
            <w:noProof/>
            <w:webHidden/>
          </w:rPr>
          <w:instrText xml:space="preserve"> PAGEREF _Toc223527317 \h </w:instrText>
        </w:r>
        <w:r>
          <w:rPr>
            <w:noProof/>
            <w:webHidden/>
          </w:rPr>
        </w:r>
        <w:r>
          <w:rPr>
            <w:noProof/>
            <w:webHidden/>
          </w:rPr>
          <w:fldChar w:fldCharType="separate"/>
        </w:r>
        <w:r>
          <w:rPr>
            <w:noProof/>
            <w:webHidden/>
          </w:rPr>
          <w:t>31</w:t>
        </w:r>
        <w:r>
          <w:rPr>
            <w:noProof/>
            <w:webHidden/>
          </w:rPr>
          <w:fldChar w:fldCharType="end"/>
        </w:r>
      </w:hyperlink>
    </w:p>
    <w:p w14:paraId="1F1A3B51" w14:textId="3FB2911F"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18" w:history="1">
        <w:r w:rsidRPr="0076224A">
          <w:rPr>
            <w:rStyle w:val="Hipercze"/>
          </w:rPr>
          <w:t>5.15</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Dostęp zdalny</w:t>
        </w:r>
        <w:r>
          <w:rPr>
            <w:noProof/>
            <w:webHidden/>
          </w:rPr>
          <w:tab/>
        </w:r>
        <w:r>
          <w:rPr>
            <w:noProof/>
            <w:webHidden/>
          </w:rPr>
          <w:fldChar w:fldCharType="begin"/>
        </w:r>
        <w:r>
          <w:rPr>
            <w:noProof/>
            <w:webHidden/>
          </w:rPr>
          <w:instrText xml:space="preserve"> PAGEREF _Toc223527318 \h </w:instrText>
        </w:r>
        <w:r>
          <w:rPr>
            <w:noProof/>
            <w:webHidden/>
          </w:rPr>
        </w:r>
        <w:r>
          <w:rPr>
            <w:noProof/>
            <w:webHidden/>
          </w:rPr>
          <w:fldChar w:fldCharType="separate"/>
        </w:r>
        <w:r>
          <w:rPr>
            <w:noProof/>
            <w:webHidden/>
          </w:rPr>
          <w:t>31</w:t>
        </w:r>
        <w:r>
          <w:rPr>
            <w:noProof/>
            <w:webHidden/>
          </w:rPr>
          <w:fldChar w:fldCharType="end"/>
        </w:r>
      </w:hyperlink>
    </w:p>
    <w:p w14:paraId="4C625A95" w14:textId="0FC33BEA"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19" w:history="1">
        <w:r w:rsidRPr="0076224A">
          <w:rPr>
            <w:rStyle w:val="Hipercze"/>
          </w:rPr>
          <w:t>5.16</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Stacje komputerowe i procesowe</w:t>
        </w:r>
        <w:r>
          <w:rPr>
            <w:noProof/>
            <w:webHidden/>
          </w:rPr>
          <w:tab/>
        </w:r>
        <w:r>
          <w:rPr>
            <w:noProof/>
            <w:webHidden/>
          </w:rPr>
          <w:fldChar w:fldCharType="begin"/>
        </w:r>
        <w:r>
          <w:rPr>
            <w:noProof/>
            <w:webHidden/>
          </w:rPr>
          <w:instrText xml:space="preserve"> PAGEREF _Toc223527319 \h </w:instrText>
        </w:r>
        <w:r>
          <w:rPr>
            <w:noProof/>
            <w:webHidden/>
          </w:rPr>
        </w:r>
        <w:r>
          <w:rPr>
            <w:noProof/>
            <w:webHidden/>
          </w:rPr>
          <w:fldChar w:fldCharType="separate"/>
        </w:r>
        <w:r>
          <w:rPr>
            <w:noProof/>
            <w:webHidden/>
          </w:rPr>
          <w:t>31</w:t>
        </w:r>
        <w:r>
          <w:rPr>
            <w:noProof/>
            <w:webHidden/>
          </w:rPr>
          <w:fldChar w:fldCharType="end"/>
        </w:r>
      </w:hyperlink>
    </w:p>
    <w:p w14:paraId="7439DCE5" w14:textId="1C191A53"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20" w:history="1">
        <w:r w:rsidRPr="0076224A">
          <w:rPr>
            <w:rStyle w:val="Hipercze"/>
          </w:rPr>
          <w:t>5.17</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Wymagania cyberbezpieczeństwa w zakresie oprogramowania, w tym PLC/DCS</w:t>
        </w:r>
        <w:r>
          <w:rPr>
            <w:noProof/>
            <w:webHidden/>
          </w:rPr>
          <w:tab/>
        </w:r>
        <w:r>
          <w:rPr>
            <w:noProof/>
            <w:webHidden/>
          </w:rPr>
          <w:fldChar w:fldCharType="begin"/>
        </w:r>
        <w:r>
          <w:rPr>
            <w:noProof/>
            <w:webHidden/>
          </w:rPr>
          <w:instrText xml:space="preserve"> PAGEREF _Toc223527320 \h </w:instrText>
        </w:r>
        <w:r>
          <w:rPr>
            <w:noProof/>
            <w:webHidden/>
          </w:rPr>
        </w:r>
        <w:r>
          <w:rPr>
            <w:noProof/>
            <w:webHidden/>
          </w:rPr>
          <w:fldChar w:fldCharType="separate"/>
        </w:r>
        <w:r>
          <w:rPr>
            <w:noProof/>
            <w:webHidden/>
          </w:rPr>
          <w:t>32</w:t>
        </w:r>
        <w:r>
          <w:rPr>
            <w:noProof/>
            <w:webHidden/>
          </w:rPr>
          <w:fldChar w:fldCharType="end"/>
        </w:r>
      </w:hyperlink>
    </w:p>
    <w:p w14:paraId="6ADC2411" w14:textId="2BA81B70" w:rsidR="00365105" w:rsidRDefault="00365105">
      <w:pPr>
        <w:pStyle w:val="Spistreci2"/>
        <w:rPr>
          <w:rFonts w:asciiTheme="minorHAnsi" w:eastAsiaTheme="minorEastAsia" w:hAnsiTheme="minorHAnsi"/>
          <w:bCs w:val="0"/>
          <w:smallCaps w:val="0"/>
          <w:noProof/>
          <w:kern w:val="2"/>
          <w:sz w:val="24"/>
          <w:szCs w:val="24"/>
          <w:lang w:eastAsia="pl-PL"/>
          <w14:ligatures w14:val="standardContextual"/>
        </w:rPr>
      </w:pPr>
      <w:hyperlink w:anchor="_Toc223527321" w:history="1">
        <w:r w:rsidRPr="0076224A">
          <w:rPr>
            <w:rStyle w:val="Hipercze"/>
          </w:rPr>
          <w:t>5.18</w:t>
        </w:r>
        <w:r>
          <w:rPr>
            <w:rFonts w:asciiTheme="minorHAnsi" w:eastAsiaTheme="minorEastAsia" w:hAnsiTheme="minorHAnsi"/>
            <w:bCs w:val="0"/>
            <w:smallCaps w:val="0"/>
            <w:noProof/>
            <w:kern w:val="2"/>
            <w:sz w:val="24"/>
            <w:szCs w:val="24"/>
            <w:lang w:eastAsia="pl-PL"/>
            <w14:ligatures w14:val="standardContextual"/>
          </w:rPr>
          <w:tab/>
        </w:r>
        <w:r w:rsidRPr="0076224A">
          <w:rPr>
            <w:rStyle w:val="Hipercze"/>
          </w:rPr>
          <w:t>Wymagania cyberbezpieczeństwa w zakresie układów BLACKBOX</w:t>
        </w:r>
        <w:r>
          <w:rPr>
            <w:noProof/>
            <w:webHidden/>
          </w:rPr>
          <w:tab/>
        </w:r>
        <w:r>
          <w:rPr>
            <w:noProof/>
            <w:webHidden/>
          </w:rPr>
          <w:fldChar w:fldCharType="begin"/>
        </w:r>
        <w:r>
          <w:rPr>
            <w:noProof/>
            <w:webHidden/>
          </w:rPr>
          <w:instrText xml:space="preserve"> PAGEREF _Toc223527321 \h </w:instrText>
        </w:r>
        <w:r>
          <w:rPr>
            <w:noProof/>
            <w:webHidden/>
          </w:rPr>
        </w:r>
        <w:r>
          <w:rPr>
            <w:noProof/>
            <w:webHidden/>
          </w:rPr>
          <w:fldChar w:fldCharType="separate"/>
        </w:r>
        <w:r>
          <w:rPr>
            <w:noProof/>
            <w:webHidden/>
          </w:rPr>
          <w:t>32</w:t>
        </w:r>
        <w:r>
          <w:rPr>
            <w:noProof/>
            <w:webHidden/>
          </w:rPr>
          <w:fldChar w:fldCharType="end"/>
        </w:r>
      </w:hyperlink>
    </w:p>
    <w:p w14:paraId="1A608927" w14:textId="6213E2C4" w:rsidR="00365105" w:rsidRDefault="00365105">
      <w:pPr>
        <w:pStyle w:val="Spistreci4"/>
        <w:rPr>
          <w:rFonts w:asciiTheme="minorHAnsi" w:eastAsiaTheme="minorEastAsia" w:hAnsiTheme="minorHAnsi"/>
          <w:smallCaps w:val="0"/>
          <w:kern w:val="2"/>
          <w:sz w:val="24"/>
          <w:szCs w:val="24"/>
          <w:lang w:eastAsia="pl-PL"/>
          <w14:ligatures w14:val="standardContextual"/>
        </w:rPr>
      </w:pPr>
      <w:hyperlink w:anchor="_Toc223527322" w:history="1">
        <w:r w:rsidRPr="0076224A">
          <w:rPr>
            <w:rStyle w:val="Hipercze"/>
          </w:rPr>
          <w:t>5.18.1.1</w:t>
        </w:r>
        <w:r>
          <w:rPr>
            <w:rFonts w:asciiTheme="minorHAnsi" w:eastAsiaTheme="minorEastAsia" w:hAnsiTheme="minorHAnsi"/>
            <w:smallCaps w:val="0"/>
            <w:kern w:val="2"/>
            <w:sz w:val="24"/>
            <w:szCs w:val="24"/>
            <w:lang w:eastAsia="pl-PL"/>
            <w14:ligatures w14:val="standardContextual"/>
          </w:rPr>
          <w:tab/>
        </w:r>
        <w:r w:rsidRPr="0076224A">
          <w:rPr>
            <w:rStyle w:val="Hipercze"/>
          </w:rPr>
          <w:t>Wymagania ogólne</w:t>
        </w:r>
        <w:r>
          <w:rPr>
            <w:webHidden/>
          </w:rPr>
          <w:tab/>
        </w:r>
        <w:r>
          <w:rPr>
            <w:webHidden/>
          </w:rPr>
          <w:fldChar w:fldCharType="begin"/>
        </w:r>
        <w:r>
          <w:rPr>
            <w:webHidden/>
          </w:rPr>
          <w:instrText xml:space="preserve"> PAGEREF _Toc223527322 \h </w:instrText>
        </w:r>
        <w:r>
          <w:rPr>
            <w:webHidden/>
          </w:rPr>
        </w:r>
        <w:r>
          <w:rPr>
            <w:webHidden/>
          </w:rPr>
          <w:fldChar w:fldCharType="separate"/>
        </w:r>
        <w:r>
          <w:rPr>
            <w:webHidden/>
          </w:rPr>
          <w:t>33</w:t>
        </w:r>
        <w:r>
          <w:rPr>
            <w:webHidden/>
          </w:rPr>
          <w:fldChar w:fldCharType="end"/>
        </w:r>
      </w:hyperlink>
    </w:p>
    <w:p w14:paraId="047A6314" w14:textId="0E3CFD0C" w:rsidR="00365105" w:rsidRDefault="00365105">
      <w:pPr>
        <w:pStyle w:val="Spistreci1"/>
        <w:rPr>
          <w:rFonts w:asciiTheme="minorHAnsi" w:eastAsiaTheme="minorEastAsia" w:hAnsiTheme="minorHAnsi"/>
          <w:b w:val="0"/>
          <w:bCs w:val="0"/>
          <w:iCs w:val="0"/>
          <w:smallCaps w:val="0"/>
          <w:noProof/>
          <w:kern w:val="2"/>
          <w:sz w:val="24"/>
          <w:lang w:eastAsia="pl-PL"/>
          <w14:ligatures w14:val="standardContextual"/>
        </w:rPr>
      </w:pPr>
      <w:hyperlink w:anchor="_Toc223527323" w:history="1">
        <w:r w:rsidRPr="0076224A">
          <w:rPr>
            <w:rStyle w:val="Hipercze"/>
            <w:lang w:bidi="pl-PL"/>
          </w:rPr>
          <w:t>6.</w:t>
        </w:r>
        <w:r>
          <w:rPr>
            <w:rFonts w:asciiTheme="minorHAnsi" w:eastAsiaTheme="minorEastAsia" w:hAnsiTheme="minorHAnsi"/>
            <w:b w:val="0"/>
            <w:bCs w:val="0"/>
            <w:iCs w:val="0"/>
            <w:smallCaps w:val="0"/>
            <w:noProof/>
            <w:kern w:val="2"/>
            <w:sz w:val="24"/>
            <w:lang w:eastAsia="pl-PL"/>
            <w14:ligatures w14:val="standardContextual"/>
          </w:rPr>
          <w:tab/>
        </w:r>
        <w:r w:rsidRPr="0076224A">
          <w:rPr>
            <w:rStyle w:val="Hipercze"/>
            <w:lang w:bidi="pl-PL"/>
          </w:rPr>
          <w:t>Wymagania w zakresie gwarancji i serwisu IT</w:t>
        </w:r>
        <w:r>
          <w:rPr>
            <w:noProof/>
            <w:webHidden/>
          </w:rPr>
          <w:tab/>
        </w:r>
        <w:r>
          <w:rPr>
            <w:noProof/>
            <w:webHidden/>
          </w:rPr>
          <w:fldChar w:fldCharType="begin"/>
        </w:r>
        <w:r>
          <w:rPr>
            <w:noProof/>
            <w:webHidden/>
          </w:rPr>
          <w:instrText xml:space="preserve"> PAGEREF _Toc223527323 \h </w:instrText>
        </w:r>
        <w:r>
          <w:rPr>
            <w:noProof/>
            <w:webHidden/>
          </w:rPr>
        </w:r>
        <w:r>
          <w:rPr>
            <w:noProof/>
            <w:webHidden/>
          </w:rPr>
          <w:fldChar w:fldCharType="separate"/>
        </w:r>
        <w:r>
          <w:rPr>
            <w:noProof/>
            <w:webHidden/>
          </w:rPr>
          <w:t>33</w:t>
        </w:r>
        <w:r>
          <w:rPr>
            <w:noProof/>
            <w:webHidden/>
          </w:rPr>
          <w:fldChar w:fldCharType="end"/>
        </w:r>
      </w:hyperlink>
    </w:p>
    <w:p w14:paraId="6637BBCC" w14:textId="0E4CE78A" w:rsidR="00365105" w:rsidRDefault="00365105">
      <w:pPr>
        <w:pStyle w:val="Spistreci1"/>
        <w:rPr>
          <w:rFonts w:asciiTheme="minorHAnsi" w:eastAsiaTheme="minorEastAsia" w:hAnsiTheme="minorHAnsi"/>
          <w:b w:val="0"/>
          <w:bCs w:val="0"/>
          <w:iCs w:val="0"/>
          <w:smallCaps w:val="0"/>
          <w:noProof/>
          <w:kern w:val="2"/>
          <w:sz w:val="24"/>
          <w:lang w:eastAsia="pl-PL"/>
          <w14:ligatures w14:val="standardContextual"/>
        </w:rPr>
      </w:pPr>
      <w:hyperlink w:anchor="_Toc223527324" w:history="1">
        <w:r w:rsidRPr="0076224A">
          <w:rPr>
            <w:rStyle w:val="Hipercze"/>
            <w:lang w:bidi="pl-PL"/>
          </w:rPr>
          <w:t>7.</w:t>
        </w:r>
        <w:r>
          <w:rPr>
            <w:rFonts w:asciiTheme="minorHAnsi" w:eastAsiaTheme="minorEastAsia" w:hAnsiTheme="minorHAnsi"/>
            <w:b w:val="0"/>
            <w:bCs w:val="0"/>
            <w:iCs w:val="0"/>
            <w:smallCaps w:val="0"/>
            <w:noProof/>
            <w:kern w:val="2"/>
            <w:sz w:val="24"/>
            <w:lang w:eastAsia="pl-PL"/>
            <w14:ligatures w14:val="standardContextual"/>
          </w:rPr>
          <w:tab/>
        </w:r>
        <w:r w:rsidRPr="0076224A">
          <w:rPr>
            <w:rStyle w:val="Hipercze"/>
            <w:lang w:bidi="pl-PL"/>
          </w:rPr>
          <w:t>Wymagania w zakresie przeniesienia praw do licencji.</w:t>
        </w:r>
        <w:r>
          <w:rPr>
            <w:noProof/>
            <w:webHidden/>
          </w:rPr>
          <w:tab/>
        </w:r>
        <w:r>
          <w:rPr>
            <w:noProof/>
            <w:webHidden/>
          </w:rPr>
          <w:fldChar w:fldCharType="begin"/>
        </w:r>
        <w:r>
          <w:rPr>
            <w:noProof/>
            <w:webHidden/>
          </w:rPr>
          <w:instrText xml:space="preserve"> PAGEREF _Toc223527324 \h </w:instrText>
        </w:r>
        <w:r>
          <w:rPr>
            <w:noProof/>
            <w:webHidden/>
          </w:rPr>
        </w:r>
        <w:r>
          <w:rPr>
            <w:noProof/>
            <w:webHidden/>
          </w:rPr>
          <w:fldChar w:fldCharType="separate"/>
        </w:r>
        <w:r>
          <w:rPr>
            <w:noProof/>
            <w:webHidden/>
          </w:rPr>
          <w:t>33</w:t>
        </w:r>
        <w:r>
          <w:rPr>
            <w:noProof/>
            <w:webHidden/>
          </w:rPr>
          <w:fldChar w:fldCharType="end"/>
        </w:r>
      </w:hyperlink>
    </w:p>
    <w:p w14:paraId="032C7088" w14:textId="433DDDDD" w:rsidR="00365105" w:rsidRDefault="00365105">
      <w:pPr>
        <w:pStyle w:val="Spistreci1"/>
        <w:rPr>
          <w:rFonts w:asciiTheme="minorHAnsi" w:eastAsiaTheme="minorEastAsia" w:hAnsiTheme="minorHAnsi"/>
          <w:b w:val="0"/>
          <w:bCs w:val="0"/>
          <w:iCs w:val="0"/>
          <w:smallCaps w:val="0"/>
          <w:noProof/>
          <w:kern w:val="2"/>
          <w:sz w:val="24"/>
          <w:lang w:eastAsia="pl-PL"/>
          <w14:ligatures w14:val="standardContextual"/>
        </w:rPr>
      </w:pPr>
      <w:hyperlink w:anchor="_Toc223527325" w:history="1">
        <w:r w:rsidRPr="0076224A">
          <w:rPr>
            <w:rStyle w:val="Hipercze"/>
            <w:lang w:bidi="pl-PL"/>
          </w:rPr>
          <w:t>8.</w:t>
        </w:r>
        <w:r>
          <w:rPr>
            <w:rFonts w:asciiTheme="minorHAnsi" w:eastAsiaTheme="minorEastAsia" w:hAnsiTheme="minorHAnsi"/>
            <w:b w:val="0"/>
            <w:bCs w:val="0"/>
            <w:iCs w:val="0"/>
            <w:smallCaps w:val="0"/>
            <w:noProof/>
            <w:kern w:val="2"/>
            <w:sz w:val="24"/>
            <w:lang w:eastAsia="pl-PL"/>
            <w14:ligatures w14:val="standardContextual"/>
          </w:rPr>
          <w:tab/>
        </w:r>
        <w:r w:rsidRPr="0076224A">
          <w:rPr>
            <w:rStyle w:val="Hipercze"/>
            <w:lang w:bidi="pl-PL"/>
          </w:rPr>
          <w:t>PRZEPISY I NORMY</w:t>
        </w:r>
        <w:r>
          <w:rPr>
            <w:noProof/>
            <w:webHidden/>
          </w:rPr>
          <w:tab/>
        </w:r>
        <w:r>
          <w:rPr>
            <w:noProof/>
            <w:webHidden/>
          </w:rPr>
          <w:fldChar w:fldCharType="begin"/>
        </w:r>
        <w:r>
          <w:rPr>
            <w:noProof/>
            <w:webHidden/>
          </w:rPr>
          <w:instrText xml:space="preserve"> PAGEREF _Toc223527325 \h </w:instrText>
        </w:r>
        <w:r>
          <w:rPr>
            <w:noProof/>
            <w:webHidden/>
          </w:rPr>
        </w:r>
        <w:r>
          <w:rPr>
            <w:noProof/>
            <w:webHidden/>
          </w:rPr>
          <w:fldChar w:fldCharType="separate"/>
        </w:r>
        <w:r>
          <w:rPr>
            <w:noProof/>
            <w:webHidden/>
          </w:rPr>
          <w:t>34</w:t>
        </w:r>
        <w:r>
          <w:rPr>
            <w:noProof/>
            <w:webHidden/>
          </w:rPr>
          <w:fldChar w:fldCharType="end"/>
        </w:r>
      </w:hyperlink>
    </w:p>
    <w:p w14:paraId="230B98B6" w14:textId="5CD3CFE4" w:rsidR="00187E41" w:rsidRDefault="00E72F98" w:rsidP="00C66C03">
      <w:pPr>
        <w:pStyle w:val="Nagwek1"/>
      </w:pPr>
      <w:r w:rsidRPr="00AC3DE1">
        <w:lastRenderedPageBreak/>
        <w:fldChar w:fldCharType="end"/>
      </w:r>
      <w:bookmarkStart w:id="0" w:name="_Toc223527265"/>
      <w:r w:rsidR="00EA5889">
        <w:t>Postanowienia ogólne</w:t>
      </w:r>
      <w:bookmarkEnd w:id="0"/>
    </w:p>
    <w:p w14:paraId="564358F1" w14:textId="6255BCA6" w:rsidR="00571AF2" w:rsidRDefault="00E16CCB" w:rsidP="00F6673F">
      <w:pPr>
        <w:pStyle w:val="Nagwek2"/>
      </w:pPr>
      <w:bookmarkStart w:id="1" w:name="_Toc223527266"/>
      <w:r>
        <w:t>Skróty i d</w:t>
      </w:r>
      <w:r w:rsidR="00571AF2">
        <w:t>efinicje</w:t>
      </w:r>
      <w:bookmarkEnd w:id="1"/>
    </w:p>
    <w:p w14:paraId="3D60D5C3" w14:textId="5FA1CB32" w:rsidR="00EA5889" w:rsidRDefault="00EA5889" w:rsidP="00750F27">
      <w:pPr>
        <w:pStyle w:val="Podstawowyakapit"/>
        <w:numPr>
          <w:ilvl w:val="0"/>
          <w:numId w:val="0"/>
        </w:numPr>
        <w:ind w:left="360"/>
      </w:pPr>
    </w:p>
    <w:tbl>
      <w:tblPr>
        <w:tblStyle w:val="Tabela-Siatka"/>
        <w:tblW w:w="0" w:type="auto"/>
        <w:tblLook w:val="04A0" w:firstRow="1" w:lastRow="0" w:firstColumn="1" w:lastColumn="0" w:noHBand="0" w:noVBand="1"/>
      </w:tblPr>
      <w:tblGrid>
        <w:gridCol w:w="2434"/>
        <w:gridCol w:w="6628"/>
      </w:tblGrid>
      <w:tr w:rsidR="006575AD" w:rsidRPr="000D0F8E" w14:paraId="6297E823" w14:textId="5FA602D8" w:rsidTr="00CE6AE7">
        <w:tc>
          <w:tcPr>
            <w:tcW w:w="2434" w:type="dxa"/>
          </w:tcPr>
          <w:p w14:paraId="17525FB5" w14:textId="45FEBCE9" w:rsidR="006575AD" w:rsidRPr="000D0F8E" w:rsidRDefault="00CE6AE7" w:rsidP="00750F27">
            <w:pPr>
              <w:pStyle w:val="Normalny1"/>
              <w:jc w:val="left"/>
            </w:pPr>
            <w:r>
              <w:t xml:space="preserve">ZEWK </w:t>
            </w:r>
          </w:p>
        </w:tc>
        <w:tc>
          <w:tcPr>
            <w:tcW w:w="6628" w:type="dxa"/>
          </w:tcPr>
          <w:p w14:paraId="4E2E55A1" w14:textId="61064D10" w:rsidR="006575AD" w:rsidRPr="000D0F8E" w:rsidRDefault="00CE6AE7" w:rsidP="00750F27">
            <w:pPr>
              <w:pStyle w:val="Normalny1"/>
              <w:jc w:val="left"/>
            </w:pPr>
            <w:r w:rsidRPr="00CE6AE7">
              <w:t>Zespół Elektrociepłowni Wrocławskich KOGENERACJA S.A. </w:t>
            </w:r>
            <w:r w:rsidR="006575AD">
              <w:t xml:space="preserve">Inwestycja  </w:t>
            </w:r>
            <w:r w:rsidR="003164F1">
              <w:t>towarzysząca</w:t>
            </w:r>
            <w:r>
              <w:t xml:space="preserve"> na której znajduje się m.in. punkt styku ICT oraz strefa iDMZ.</w:t>
            </w:r>
          </w:p>
        </w:tc>
      </w:tr>
      <w:tr w:rsidR="006575AD" w:rsidRPr="000D0F8E" w14:paraId="2F8AF9CE" w14:textId="77777777" w:rsidTr="00A23747">
        <w:tc>
          <w:tcPr>
            <w:tcW w:w="2434" w:type="dxa"/>
          </w:tcPr>
          <w:p w14:paraId="3C353191" w14:textId="77777777" w:rsidR="006575AD" w:rsidRPr="000D0F8E" w:rsidRDefault="006575AD" w:rsidP="00750F27">
            <w:pPr>
              <w:pStyle w:val="Normalny1"/>
              <w:jc w:val="left"/>
            </w:pPr>
            <w:r w:rsidRPr="000D0F8E">
              <w:t xml:space="preserve">Zespół Cyberbezpieczeństwa Zamawiającego </w:t>
            </w:r>
          </w:p>
        </w:tc>
        <w:tc>
          <w:tcPr>
            <w:tcW w:w="6628" w:type="dxa"/>
          </w:tcPr>
          <w:p w14:paraId="5FBB4D22" w14:textId="77777777" w:rsidR="006575AD" w:rsidRPr="000D0F8E" w:rsidRDefault="006575AD" w:rsidP="00750F27">
            <w:pPr>
              <w:pStyle w:val="Normalny1"/>
              <w:jc w:val="left"/>
            </w:pPr>
            <w:r w:rsidRPr="000D0F8E">
              <w:t>Zespół projektowy składający się z inżynierów Zamawiającego oraz ekspertów z obszaru cyberbezpieczeństwa CUW ICT</w:t>
            </w:r>
          </w:p>
        </w:tc>
      </w:tr>
      <w:tr w:rsidR="006575AD" w:rsidRPr="000D0F8E" w14:paraId="74263318" w14:textId="77777777" w:rsidTr="00A23747">
        <w:tc>
          <w:tcPr>
            <w:tcW w:w="2434" w:type="dxa"/>
          </w:tcPr>
          <w:p w14:paraId="019E0F42" w14:textId="77777777" w:rsidR="006575AD" w:rsidRPr="000D0F8E" w:rsidRDefault="006575AD" w:rsidP="00750F27">
            <w:pPr>
              <w:pStyle w:val="Normalny1"/>
              <w:jc w:val="left"/>
            </w:pPr>
            <w:r w:rsidRPr="000D0F8E">
              <w:t xml:space="preserve">CUW ICT </w:t>
            </w:r>
          </w:p>
        </w:tc>
        <w:tc>
          <w:tcPr>
            <w:tcW w:w="6628" w:type="dxa"/>
          </w:tcPr>
          <w:p w14:paraId="27BC0C07" w14:textId="77777777" w:rsidR="006575AD" w:rsidRPr="000D0F8E" w:rsidRDefault="006575AD" w:rsidP="00750F27">
            <w:pPr>
              <w:pStyle w:val="Normalny1"/>
              <w:jc w:val="left"/>
            </w:pPr>
            <w:r w:rsidRPr="000D0F8E">
              <w:t>Spółka w Grupie Kapitałowej PGE SA zajmująca się świadczeniem szeroko pojętych usług ICT w GK.</w:t>
            </w:r>
          </w:p>
        </w:tc>
      </w:tr>
      <w:tr w:rsidR="006575AD" w:rsidRPr="000D0F8E" w14:paraId="4BF91C60" w14:textId="77777777" w:rsidTr="00A23747">
        <w:tc>
          <w:tcPr>
            <w:tcW w:w="2434" w:type="dxa"/>
          </w:tcPr>
          <w:p w14:paraId="78832127" w14:textId="77777777" w:rsidR="006575AD" w:rsidRPr="0004497A" w:rsidRDefault="006575AD" w:rsidP="00750F27">
            <w:pPr>
              <w:pStyle w:val="Normalny1"/>
              <w:jc w:val="left"/>
              <w:rPr>
                <w:rFonts w:eastAsiaTheme="minorEastAsia"/>
                <w:color w:val="000000" w:themeColor="text1"/>
                <w:lang w:val="en-AE"/>
              </w:rPr>
            </w:pPr>
            <w:r w:rsidRPr="0004497A">
              <w:rPr>
                <w:rFonts w:eastAsiaTheme="minorEastAsia"/>
                <w:lang w:val="en-AE"/>
              </w:rPr>
              <w:t>OWASP</w:t>
            </w:r>
            <w:r w:rsidRPr="0004497A">
              <w:rPr>
                <w:rFonts w:eastAsiaTheme="minorEastAsia"/>
                <w:color w:val="000000" w:themeColor="text1"/>
                <w:lang w:val="en-AE"/>
              </w:rPr>
              <w:t xml:space="preserve"> (ang. Open Web Application Security Project)</w:t>
            </w:r>
          </w:p>
        </w:tc>
        <w:tc>
          <w:tcPr>
            <w:tcW w:w="6628" w:type="dxa"/>
          </w:tcPr>
          <w:p w14:paraId="599BE04F" w14:textId="77777777" w:rsidR="006575AD" w:rsidRPr="000D0F8E" w:rsidRDefault="006575AD" w:rsidP="00750F27">
            <w:pPr>
              <w:pStyle w:val="Normalny1"/>
              <w:jc w:val="left"/>
              <w:rPr>
                <w:rFonts w:eastAsiaTheme="minorEastAsia"/>
                <w:color w:val="000000" w:themeColor="text1"/>
              </w:rPr>
            </w:pPr>
            <w:r>
              <w:rPr>
                <w:rFonts w:eastAsiaTheme="minorEastAsia"/>
                <w:color w:val="000000" w:themeColor="text1"/>
              </w:rPr>
              <w:t>M</w:t>
            </w:r>
            <w:r w:rsidRPr="000D0F8E">
              <w:rPr>
                <w:rFonts w:eastAsiaTheme="minorEastAsia"/>
                <w:color w:val="000000" w:themeColor="text1"/>
              </w:rPr>
              <w:t>iędzynarodowa organizacja, której celem są działania na rzecz poprawy bezpieczeństwa oprogramowania</w:t>
            </w:r>
          </w:p>
        </w:tc>
      </w:tr>
      <w:tr w:rsidR="006575AD" w:rsidRPr="000D0F8E" w14:paraId="09CDDE56" w14:textId="77777777" w:rsidTr="00A23747">
        <w:tc>
          <w:tcPr>
            <w:tcW w:w="2434" w:type="dxa"/>
          </w:tcPr>
          <w:p w14:paraId="2EC27B5F" w14:textId="77777777" w:rsidR="006575AD" w:rsidRPr="0004497A" w:rsidRDefault="006575AD" w:rsidP="00750F27">
            <w:pPr>
              <w:pStyle w:val="Normalny1"/>
              <w:jc w:val="left"/>
              <w:rPr>
                <w:rFonts w:eastAsiaTheme="minorEastAsia"/>
                <w:color w:val="000000" w:themeColor="text1"/>
                <w:lang w:val="en-AE"/>
              </w:rPr>
            </w:pPr>
            <w:r w:rsidRPr="0004497A">
              <w:rPr>
                <w:rFonts w:eastAsiaTheme="minorEastAsia"/>
                <w:color w:val="000000" w:themeColor="text1"/>
                <w:lang w:val="en-AE"/>
              </w:rPr>
              <w:t>OSSTMM (ang. Open Source Security Testing Methodology)</w:t>
            </w:r>
          </w:p>
        </w:tc>
        <w:tc>
          <w:tcPr>
            <w:tcW w:w="6628" w:type="dxa"/>
          </w:tcPr>
          <w:p w14:paraId="7603C5F2" w14:textId="77777777" w:rsidR="006575AD" w:rsidRPr="000D0F8E" w:rsidRDefault="006575AD" w:rsidP="00750F27">
            <w:pPr>
              <w:pStyle w:val="Normalny1"/>
              <w:jc w:val="left"/>
              <w:rPr>
                <w:rFonts w:eastAsiaTheme="minorEastAsia"/>
                <w:color w:val="000000" w:themeColor="text1"/>
              </w:rPr>
            </w:pPr>
            <w:r w:rsidRPr="000D0F8E">
              <w:rPr>
                <w:rFonts w:eastAsiaTheme="minorEastAsia"/>
                <w:color w:val="000000" w:themeColor="text1"/>
              </w:rPr>
              <w:t>Otwarty standard opisujący metodykę testów penetracyjnych w podobny sposób co OWASP jednak przeprowadzanie testów wszystkimi dostępnymi kanałami operacyjnymi</w:t>
            </w:r>
          </w:p>
        </w:tc>
      </w:tr>
      <w:tr w:rsidR="006575AD" w:rsidRPr="000D0F8E" w14:paraId="57A331E8" w14:textId="77777777" w:rsidTr="00A23747">
        <w:tc>
          <w:tcPr>
            <w:tcW w:w="2434" w:type="dxa"/>
          </w:tcPr>
          <w:p w14:paraId="39D741D0" w14:textId="77777777" w:rsidR="006575AD" w:rsidRPr="000D0F8E" w:rsidRDefault="006575AD" w:rsidP="00750F27">
            <w:pPr>
              <w:pStyle w:val="Normalny1"/>
              <w:jc w:val="left"/>
            </w:pPr>
            <w:r w:rsidRPr="000D0F8E">
              <w:t xml:space="preserve">AD (ang. Active Directory) </w:t>
            </w:r>
          </w:p>
        </w:tc>
        <w:tc>
          <w:tcPr>
            <w:tcW w:w="6628" w:type="dxa"/>
          </w:tcPr>
          <w:p w14:paraId="1204A7B9" w14:textId="77777777" w:rsidR="006575AD" w:rsidRPr="000D0F8E" w:rsidRDefault="006575AD" w:rsidP="00750F27">
            <w:pPr>
              <w:pStyle w:val="Normalny1"/>
              <w:jc w:val="left"/>
            </w:pPr>
            <w:r w:rsidRPr="000D0F8E">
              <w:t xml:space="preserve">Usługa katalogowa dla systemów Windows, pozwala administratorom sieci, centralnie, z poziomu jednego komputera (odpowiednio skonfigurowanego serwera) zarządzać całym zbiorem użytkowników w sieci, określać ich uprawnienia do zasobów sieciowych, a także konfigurować komputery, na których pracują. </w:t>
            </w:r>
          </w:p>
        </w:tc>
      </w:tr>
      <w:tr w:rsidR="006575AD" w:rsidRPr="000D0F8E" w14:paraId="327010FD" w14:textId="77777777" w:rsidTr="00A23747">
        <w:tc>
          <w:tcPr>
            <w:tcW w:w="2434" w:type="dxa"/>
          </w:tcPr>
          <w:p w14:paraId="2ABE78FC" w14:textId="77777777" w:rsidR="006575AD" w:rsidRPr="000D0F8E" w:rsidRDefault="006575AD" w:rsidP="00750F27">
            <w:pPr>
              <w:pStyle w:val="Normalny1"/>
              <w:jc w:val="left"/>
            </w:pPr>
            <w:r w:rsidRPr="000D0F8E">
              <w:t xml:space="preserve">CPD </w:t>
            </w:r>
          </w:p>
        </w:tc>
        <w:tc>
          <w:tcPr>
            <w:tcW w:w="6628" w:type="dxa"/>
          </w:tcPr>
          <w:p w14:paraId="68341E02" w14:textId="77777777" w:rsidR="006575AD" w:rsidRPr="000D0F8E" w:rsidRDefault="006575AD" w:rsidP="00750F27">
            <w:pPr>
              <w:pStyle w:val="Normalny1"/>
              <w:jc w:val="left"/>
            </w:pPr>
            <w:r w:rsidRPr="000D0F8E">
              <w:t xml:space="preserve">Centrum Przetwarzania Danych. </w:t>
            </w:r>
          </w:p>
        </w:tc>
      </w:tr>
      <w:tr w:rsidR="006575AD" w:rsidRPr="000D0F8E" w14:paraId="46483E65" w14:textId="77777777" w:rsidTr="00A23747">
        <w:tc>
          <w:tcPr>
            <w:tcW w:w="2434" w:type="dxa"/>
          </w:tcPr>
          <w:p w14:paraId="104880B8" w14:textId="77777777" w:rsidR="006575AD" w:rsidRPr="0004497A" w:rsidRDefault="006575AD" w:rsidP="00750F27">
            <w:pPr>
              <w:pStyle w:val="Normalny1"/>
              <w:jc w:val="left"/>
              <w:rPr>
                <w:lang w:val="en-AE"/>
              </w:rPr>
            </w:pPr>
            <w:r w:rsidRPr="0004497A">
              <w:rPr>
                <w:lang w:val="en-AE"/>
              </w:rPr>
              <w:t xml:space="preserve">iDMZ (ang. Industrial Demilitarized Zone) </w:t>
            </w:r>
          </w:p>
        </w:tc>
        <w:tc>
          <w:tcPr>
            <w:tcW w:w="6628" w:type="dxa"/>
          </w:tcPr>
          <w:p w14:paraId="487EDF45" w14:textId="77777777" w:rsidR="006575AD" w:rsidRPr="000D0F8E" w:rsidRDefault="006575AD" w:rsidP="00750F27">
            <w:pPr>
              <w:pStyle w:val="Normalny1"/>
              <w:jc w:val="left"/>
            </w:pPr>
            <w:r w:rsidRPr="000D0F8E">
              <w:t xml:space="preserve">iDMZ stanowi warstwę zabezpieczeń sieciowych i usługowych umożliwiającą </w:t>
            </w:r>
            <w:r w:rsidRPr="000D0F8E">
              <w:rPr>
                <w:rFonts w:eastAsiaTheme="minorEastAsia"/>
                <w:color w:val="000000" w:themeColor="text1"/>
              </w:rPr>
              <w:t>bezpieczne</w:t>
            </w:r>
            <w:r w:rsidRPr="000D0F8E">
              <w:t xml:space="preserve"> udostępnianie danych ICS i usług sieciowych pomiędzy strefą przemysłową OT i korporacyjną ICT.</w:t>
            </w:r>
          </w:p>
        </w:tc>
      </w:tr>
      <w:tr w:rsidR="006575AD" w:rsidRPr="000D0F8E" w14:paraId="14175B86" w14:textId="77777777" w:rsidTr="00A23747">
        <w:tc>
          <w:tcPr>
            <w:tcW w:w="2434" w:type="dxa"/>
          </w:tcPr>
          <w:p w14:paraId="5C8E8AD9" w14:textId="77777777" w:rsidR="006575AD" w:rsidRPr="000D0F8E" w:rsidRDefault="006575AD" w:rsidP="00750F27">
            <w:pPr>
              <w:pStyle w:val="Normalny1"/>
              <w:jc w:val="left"/>
            </w:pPr>
            <w:r w:rsidRPr="000D0F8E">
              <w:t xml:space="preserve">FW (ang. Firewall) </w:t>
            </w:r>
          </w:p>
        </w:tc>
        <w:tc>
          <w:tcPr>
            <w:tcW w:w="6628" w:type="dxa"/>
          </w:tcPr>
          <w:p w14:paraId="63717EB9" w14:textId="77777777" w:rsidR="006575AD" w:rsidRPr="000D0F8E" w:rsidRDefault="006575AD" w:rsidP="00750F27">
            <w:pPr>
              <w:pStyle w:val="Normalny1"/>
              <w:jc w:val="left"/>
            </w:pPr>
            <w:r w:rsidRPr="000D0F8E">
              <w:t xml:space="preserve">Zapora sieciowa, urządzenie lub oprogramowanie stanowiące jeden ze sposobów zabezpieczania sieci i systemów. </w:t>
            </w:r>
          </w:p>
        </w:tc>
      </w:tr>
      <w:tr w:rsidR="006575AD" w:rsidRPr="000D0F8E" w14:paraId="59EDAF86" w14:textId="77777777" w:rsidTr="00A23747">
        <w:tc>
          <w:tcPr>
            <w:tcW w:w="2434" w:type="dxa"/>
          </w:tcPr>
          <w:p w14:paraId="5F1ECEC3" w14:textId="77777777" w:rsidR="006575AD" w:rsidRPr="000D0F8E" w:rsidRDefault="006575AD" w:rsidP="00750F27">
            <w:pPr>
              <w:pStyle w:val="Normalny1"/>
              <w:jc w:val="left"/>
              <w:rPr>
                <w:rStyle w:val="L1AZnak"/>
              </w:rPr>
            </w:pPr>
            <w:r w:rsidRPr="000D0F8E">
              <w:rPr>
                <w:rStyle w:val="L1AZnak"/>
              </w:rPr>
              <w:t xml:space="preserve">HA (ang. High Availability) </w:t>
            </w:r>
          </w:p>
        </w:tc>
        <w:tc>
          <w:tcPr>
            <w:tcW w:w="6628" w:type="dxa"/>
          </w:tcPr>
          <w:p w14:paraId="3BEEF9B0" w14:textId="77777777" w:rsidR="006575AD" w:rsidRPr="000D0F8E" w:rsidRDefault="006575AD" w:rsidP="00750F27">
            <w:pPr>
              <w:pStyle w:val="Normalny1"/>
              <w:jc w:val="left"/>
            </w:pPr>
            <w:r w:rsidRPr="000D0F8E">
              <w:rPr>
                <w:rStyle w:val="L1AZnak"/>
              </w:rPr>
              <w:t>System wysokiej dostępności.</w:t>
            </w:r>
            <w:r w:rsidRPr="000D0F8E">
              <w:t xml:space="preserve"> </w:t>
            </w:r>
          </w:p>
        </w:tc>
      </w:tr>
      <w:tr w:rsidR="006575AD" w:rsidRPr="000D0F8E" w14:paraId="4B5D3F84" w14:textId="77777777" w:rsidTr="00A23747">
        <w:tc>
          <w:tcPr>
            <w:tcW w:w="2434" w:type="dxa"/>
          </w:tcPr>
          <w:p w14:paraId="0E7398AD" w14:textId="77777777" w:rsidR="006575AD" w:rsidRPr="0004497A" w:rsidRDefault="006575AD" w:rsidP="00750F27">
            <w:pPr>
              <w:pStyle w:val="Normalny1"/>
              <w:jc w:val="left"/>
              <w:rPr>
                <w:lang w:val="en-AE"/>
              </w:rPr>
            </w:pPr>
            <w:r w:rsidRPr="0004497A">
              <w:rPr>
                <w:lang w:val="en-AE"/>
              </w:rPr>
              <w:t xml:space="preserve">HLD (ang. High Level Design) </w:t>
            </w:r>
          </w:p>
        </w:tc>
        <w:tc>
          <w:tcPr>
            <w:tcW w:w="6628" w:type="dxa"/>
          </w:tcPr>
          <w:p w14:paraId="03B4D508" w14:textId="77777777" w:rsidR="006575AD" w:rsidRPr="000D0F8E" w:rsidRDefault="006575AD" w:rsidP="00750F27">
            <w:pPr>
              <w:pStyle w:val="Normalny1"/>
              <w:jc w:val="left"/>
            </w:pPr>
            <w:r w:rsidRPr="000D0F8E">
              <w:t xml:space="preserve">Określa wysokopoziomową architekturę rozwiązania.  </w:t>
            </w:r>
          </w:p>
        </w:tc>
      </w:tr>
      <w:tr w:rsidR="006575AD" w:rsidRPr="000D0F8E" w14:paraId="423D4B39" w14:textId="77777777" w:rsidTr="00A23747">
        <w:tc>
          <w:tcPr>
            <w:tcW w:w="2434" w:type="dxa"/>
          </w:tcPr>
          <w:p w14:paraId="535A79DA" w14:textId="77777777" w:rsidR="006575AD" w:rsidRPr="0004497A" w:rsidRDefault="006575AD" w:rsidP="00750F27">
            <w:pPr>
              <w:pStyle w:val="Normalny1"/>
              <w:jc w:val="left"/>
              <w:rPr>
                <w:lang w:val="en-AE"/>
              </w:rPr>
            </w:pPr>
            <w:r w:rsidRPr="0004497A">
              <w:rPr>
                <w:lang w:val="en-AE"/>
              </w:rPr>
              <w:t xml:space="preserve">IaaS (ang. Infrastructure as a Service) </w:t>
            </w:r>
          </w:p>
        </w:tc>
        <w:tc>
          <w:tcPr>
            <w:tcW w:w="6628" w:type="dxa"/>
          </w:tcPr>
          <w:p w14:paraId="5101844C" w14:textId="77777777" w:rsidR="006575AD" w:rsidRPr="000D0F8E" w:rsidRDefault="006575AD" w:rsidP="00750F27">
            <w:pPr>
              <w:pStyle w:val="Normalny1"/>
              <w:jc w:val="left"/>
            </w:pPr>
            <w:r w:rsidRPr="000D0F8E">
              <w:t xml:space="preserve">Jest usługą umożliwiającą korzystanie z zasobów informatycznych za pośrednictwem sieci, zapewnia dostęp na żądanie do mocy obliczeniowej oraz przestrzeni dyskowej. </w:t>
            </w:r>
          </w:p>
        </w:tc>
      </w:tr>
      <w:tr w:rsidR="006575AD" w:rsidRPr="000D0F8E" w14:paraId="0455D09A" w14:textId="77777777" w:rsidTr="00A23747">
        <w:tc>
          <w:tcPr>
            <w:tcW w:w="2434" w:type="dxa"/>
          </w:tcPr>
          <w:p w14:paraId="447BADF6" w14:textId="77777777" w:rsidR="006575AD" w:rsidRPr="0004497A" w:rsidRDefault="006575AD" w:rsidP="00750F27">
            <w:pPr>
              <w:pStyle w:val="Normalny1"/>
              <w:jc w:val="left"/>
              <w:rPr>
                <w:lang w:val="en-AE"/>
              </w:rPr>
            </w:pPr>
            <w:r w:rsidRPr="0004497A">
              <w:rPr>
                <w:lang w:val="en-AE"/>
              </w:rPr>
              <w:t xml:space="preserve">ICT (ang. Information and Communication Technologies) </w:t>
            </w:r>
          </w:p>
        </w:tc>
        <w:tc>
          <w:tcPr>
            <w:tcW w:w="6628" w:type="dxa"/>
          </w:tcPr>
          <w:p w14:paraId="57CD918E" w14:textId="77777777" w:rsidR="006575AD" w:rsidRPr="000D0F8E" w:rsidRDefault="006575AD" w:rsidP="00750F27">
            <w:pPr>
              <w:pStyle w:val="Normalny1"/>
              <w:jc w:val="left"/>
            </w:pPr>
            <w:r w:rsidRPr="000D0F8E">
              <w:t>Określa zestaw technologii przetwarzających, gromadzących i przesyłających informacje w formie elektronicznej.</w:t>
            </w:r>
          </w:p>
        </w:tc>
      </w:tr>
      <w:tr w:rsidR="006575AD" w:rsidRPr="000D0F8E" w14:paraId="149B81C3" w14:textId="77777777" w:rsidTr="00A23747">
        <w:tc>
          <w:tcPr>
            <w:tcW w:w="2434" w:type="dxa"/>
          </w:tcPr>
          <w:p w14:paraId="6B305984" w14:textId="77777777" w:rsidR="006575AD" w:rsidRPr="0004497A" w:rsidRDefault="006575AD" w:rsidP="00750F27">
            <w:pPr>
              <w:pStyle w:val="Normalny1"/>
              <w:jc w:val="left"/>
              <w:rPr>
                <w:lang w:val="en-AE"/>
              </w:rPr>
            </w:pPr>
            <w:r w:rsidRPr="0004497A">
              <w:rPr>
                <w:lang w:val="en-AE"/>
              </w:rPr>
              <w:t>NAC (ang. Network Access Control)</w:t>
            </w:r>
          </w:p>
        </w:tc>
        <w:tc>
          <w:tcPr>
            <w:tcW w:w="6628" w:type="dxa"/>
          </w:tcPr>
          <w:p w14:paraId="38E71849" w14:textId="77777777" w:rsidR="006575AD" w:rsidRPr="000D0F8E" w:rsidRDefault="006575AD" w:rsidP="00750F27">
            <w:pPr>
              <w:pStyle w:val="Normalny1"/>
              <w:jc w:val="left"/>
            </w:pPr>
            <w:r w:rsidRPr="000D0F8E">
              <w:t>Zestaw technologii zarządzających dostępem do sieci i jej zasobów.</w:t>
            </w:r>
          </w:p>
        </w:tc>
      </w:tr>
      <w:tr w:rsidR="006575AD" w:rsidRPr="000D0F8E" w14:paraId="628025C6" w14:textId="77777777" w:rsidTr="00A23747">
        <w:tc>
          <w:tcPr>
            <w:tcW w:w="2434" w:type="dxa"/>
          </w:tcPr>
          <w:p w14:paraId="2CCDD621" w14:textId="77777777" w:rsidR="006575AD" w:rsidRPr="0004497A" w:rsidRDefault="006575AD" w:rsidP="00750F27">
            <w:pPr>
              <w:pStyle w:val="Normalny1"/>
              <w:jc w:val="left"/>
              <w:rPr>
                <w:lang w:val="en-AE"/>
              </w:rPr>
            </w:pPr>
            <w:r w:rsidRPr="0004497A">
              <w:rPr>
                <w:lang w:val="en-AE"/>
              </w:rPr>
              <w:t xml:space="preserve">NTP (ang. Network Time Protocol) </w:t>
            </w:r>
          </w:p>
        </w:tc>
        <w:tc>
          <w:tcPr>
            <w:tcW w:w="6628" w:type="dxa"/>
          </w:tcPr>
          <w:p w14:paraId="6F9C83FB" w14:textId="77777777" w:rsidR="006575AD" w:rsidRPr="000D0F8E" w:rsidRDefault="006575AD" w:rsidP="00750F27">
            <w:pPr>
              <w:pStyle w:val="Normalny1"/>
              <w:jc w:val="left"/>
            </w:pPr>
            <w:r w:rsidRPr="000D0F8E">
              <w:t xml:space="preserve">Protokół komunikacyjny umożliwiający precyzyjną synchronizację czasu pomiędzy komputerami. </w:t>
            </w:r>
          </w:p>
        </w:tc>
      </w:tr>
      <w:tr w:rsidR="006575AD" w:rsidRPr="000D0F8E" w14:paraId="3A1381FF" w14:textId="77777777" w:rsidTr="00A23747">
        <w:tc>
          <w:tcPr>
            <w:tcW w:w="2434" w:type="dxa"/>
          </w:tcPr>
          <w:p w14:paraId="693604DA" w14:textId="77777777" w:rsidR="006575AD" w:rsidRPr="000D0F8E" w:rsidRDefault="006575AD" w:rsidP="00750F27">
            <w:pPr>
              <w:pStyle w:val="Normalny1"/>
              <w:jc w:val="left"/>
            </w:pPr>
            <w:r w:rsidRPr="000D0F8E">
              <w:lastRenderedPageBreak/>
              <w:t xml:space="preserve">OT (ang. Operational Technology) </w:t>
            </w:r>
          </w:p>
        </w:tc>
        <w:tc>
          <w:tcPr>
            <w:tcW w:w="6628" w:type="dxa"/>
          </w:tcPr>
          <w:p w14:paraId="58651CEC" w14:textId="77777777" w:rsidR="006575AD" w:rsidRPr="000D0F8E" w:rsidRDefault="006575AD" w:rsidP="00750F27">
            <w:pPr>
              <w:pStyle w:val="Normalny1"/>
              <w:jc w:val="left"/>
            </w:pPr>
            <w:r w:rsidRPr="000D0F8E">
              <w:t xml:space="preserve">Określa obszar technologiczny odpowiedzialny za sterowanie, kontrolę, monitorowanie urządzeń, procesów, zdarzeń, aktywów, przemysłowych. </w:t>
            </w:r>
          </w:p>
        </w:tc>
      </w:tr>
      <w:tr w:rsidR="006575AD" w:rsidRPr="000D0F8E" w14:paraId="4F8937CB" w14:textId="77777777" w:rsidTr="00A23747">
        <w:tc>
          <w:tcPr>
            <w:tcW w:w="2434" w:type="dxa"/>
          </w:tcPr>
          <w:p w14:paraId="196EDB92" w14:textId="77777777" w:rsidR="006575AD" w:rsidRPr="0004497A" w:rsidRDefault="006575AD" w:rsidP="00750F27">
            <w:pPr>
              <w:pStyle w:val="Normalny1"/>
              <w:jc w:val="left"/>
              <w:rPr>
                <w:lang w:val="en-AE"/>
              </w:rPr>
            </w:pPr>
            <w:r w:rsidRPr="0004497A">
              <w:rPr>
                <w:lang w:val="en-AE"/>
              </w:rPr>
              <w:t xml:space="preserve">PKI (ang. Public Key Infrastructure) </w:t>
            </w:r>
          </w:p>
        </w:tc>
        <w:tc>
          <w:tcPr>
            <w:tcW w:w="6628" w:type="dxa"/>
          </w:tcPr>
          <w:p w14:paraId="4CEA31E7" w14:textId="77777777" w:rsidR="006575AD" w:rsidRPr="000D0F8E" w:rsidRDefault="006575AD" w:rsidP="00750F27">
            <w:pPr>
              <w:pStyle w:val="Normalny1"/>
              <w:jc w:val="left"/>
            </w:pPr>
            <w:r w:rsidRPr="000D0F8E">
              <w:t xml:space="preserve">Zbiór polityk, procedur i systemów komputerowych niezbędnych do świadczenia usług uwierzytelniania, szyfrowania, integralności i niezaprzeczalności za pośrednictwem kryptografii klucza publicznego i prywatnego i certyfikatów elektronicznych. </w:t>
            </w:r>
          </w:p>
        </w:tc>
      </w:tr>
      <w:tr w:rsidR="006575AD" w:rsidRPr="000D0F8E" w14:paraId="2AE6F050" w14:textId="77777777" w:rsidTr="00A23747">
        <w:tc>
          <w:tcPr>
            <w:tcW w:w="2434" w:type="dxa"/>
          </w:tcPr>
          <w:p w14:paraId="5E2E4E85" w14:textId="77777777" w:rsidR="006575AD" w:rsidRPr="0004497A" w:rsidRDefault="006575AD" w:rsidP="00750F27">
            <w:pPr>
              <w:pStyle w:val="Normalny1"/>
              <w:jc w:val="left"/>
              <w:rPr>
                <w:lang w:val="en-AE"/>
              </w:rPr>
            </w:pPr>
            <w:r w:rsidRPr="0004497A">
              <w:rPr>
                <w:lang w:val="en-AE"/>
              </w:rPr>
              <w:t xml:space="preserve">RDS (ang. Remote Desktop Services) </w:t>
            </w:r>
          </w:p>
        </w:tc>
        <w:tc>
          <w:tcPr>
            <w:tcW w:w="6628" w:type="dxa"/>
          </w:tcPr>
          <w:p w14:paraId="3187341C" w14:textId="77777777" w:rsidR="006575AD" w:rsidRPr="000D0F8E" w:rsidRDefault="006575AD" w:rsidP="00750F27">
            <w:pPr>
              <w:pStyle w:val="Normalny1"/>
              <w:jc w:val="left"/>
            </w:pPr>
            <w:r w:rsidRPr="000D0F8E">
              <w:t xml:space="preserve">Usługa terminalowa, to jeden ze składników systemu Microsoft Windows, który umożliwia użytkownikowi inicjowanie i kontrolowanie sesji interaktywnej na komputerze zdalnym lub maszynie wirtualnej przez połączenie sieciowe. </w:t>
            </w:r>
          </w:p>
        </w:tc>
      </w:tr>
      <w:tr w:rsidR="006575AD" w:rsidRPr="000D0F8E" w14:paraId="1BDC848C" w14:textId="77777777" w:rsidTr="00A23747">
        <w:tc>
          <w:tcPr>
            <w:tcW w:w="2434" w:type="dxa"/>
          </w:tcPr>
          <w:p w14:paraId="789DF43E" w14:textId="77777777" w:rsidR="006575AD" w:rsidRPr="0004497A" w:rsidRDefault="006575AD" w:rsidP="00750F27">
            <w:pPr>
              <w:pStyle w:val="Normalny1"/>
              <w:jc w:val="left"/>
              <w:rPr>
                <w:lang w:val="en-AE"/>
              </w:rPr>
            </w:pPr>
            <w:r w:rsidRPr="0004497A">
              <w:rPr>
                <w:lang w:val="en-AE"/>
              </w:rPr>
              <w:t xml:space="preserve">SD WAN (ang. Sotware defined WAN) </w:t>
            </w:r>
          </w:p>
        </w:tc>
        <w:tc>
          <w:tcPr>
            <w:tcW w:w="6628" w:type="dxa"/>
          </w:tcPr>
          <w:p w14:paraId="5EAFDDCA" w14:textId="77777777" w:rsidR="006575AD" w:rsidRPr="000D0F8E" w:rsidRDefault="006575AD" w:rsidP="00750F27">
            <w:pPr>
              <w:pStyle w:val="Normalny1"/>
              <w:jc w:val="left"/>
            </w:pPr>
            <w:r w:rsidRPr="000D0F8E">
              <w:t xml:space="preserve">Sieć rozległa definiowana programowo to technologia sieciowa umożliwiająca oddziałom przedsiębiorstw wygodniejszy i efektywniejszy dostęp do zasobów centralnych w porównaniu ze starszymi prywatnymi połączeniami liniowymi WAN. </w:t>
            </w:r>
          </w:p>
        </w:tc>
      </w:tr>
      <w:tr w:rsidR="006575AD" w:rsidRPr="000D0F8E" w14:paraId="04913970" w14:textId="77777777" w:rsidTr="00A23747">
        <w:tc>
          <w:tcPr>
            <w:tcW w:w="2434" w:type="dxa"/>
          </w:tcPr>
          <w:p w14:paraId="75D5B37E" w14:textId="77777777" w:rsidR="006575AD" w:rsidRPr="0004497A" w:rsidRDefault="006575AD" w:rsidP="00750F27">
            <w:pPr>
              <w:pStyle w:val="Normalny1"/>
              <w:jc w:val="left"/>
              <w:rPr>
                <w:lang w:val="en-AE"/>
              </w:rPr>
            </w:pPr>
            <w:r w:rsidRPr="0004497A">
              <w:rPr>
                <w:lang w:val="en-AE"/>
              </w:rPr>
              <w:t xml:space="preserve">SIEM (ang. Security Information and Event Management) </w:t>
            </w:r>
          </w:p>
        </w:tc>
        <w:tc>
          <w:tcPr>
            <w:tcW w:w="6628" w:type="dxa"/>
          </w:tcPr>
          <w:p w14:paraId="2253D14D" w14:textId="77777777" w:rsidR="006575AD" w:rsidRPr="000D0F8E" w:rsidRDefault="006575AD" w:rsidP="00750F27">
            <w:pPr>
              <w:pStyle w:val="Normalny1"/>
              <w:jc w:val="left"/>
            </w:pPr>
            <w:r w:rsidRPr="000D0F8E">
              <w:t xml:space="preserve">Zarządzanie informacjami i zdarzeniami zabezpieczeń, to rozwiązanie, które ułatwia organizacjom wykrywanie i analizowanie zagrożeń dla bezpieczeństwa oraz reagowanie na nie, zanim zaszkodzą one operacjom biznesowym. </w:t>
            </w:r>
          </w:p>
        </w:tc>
      </w:tr>
      <w:tr w:rsidR="006575AD" w:rsidRPr="000D0F8E" w14:paraId="4A949066" w14:textId="77777777" w:rsidTr="00A23747">
        <w:tc>
          <w:tcPr>
            <w:tcW w:w="2434" w:type="dxa"/>
          </w:tcPr>
          <w:p w14:paraId="52553595" w14:textId="77777777" w:rsidR="006575AD" w:rsidRPr="0004497A" w:rsidRDefault="006575AD" w:rsidP="00750F27">
            <w:pPr>
              <w:pStyle w:val="Normalny1"/>
              <w:jc w:val="left"/>
              <w:rPr>
                <w:lang w:val="en-AE"/>
              </w:rPr>
            </w:pPr>
            <w:r w:rsidRPr="0004497A">
              <w:rPr>
                <w:lang w:val="en-AE"/>
              </w:rPr>
              <w:t xml:space="preserve">SLA (ang. Service Level Agreement) </w:t>
            </w:r>
          </w:p>
        </w:tc>
        <w:tc>
          <w:tcPr>
            <w:tcW w:w="6628" w:type="dxa"/>
          </w:tcPr>
          <w:p w14:paraId="29F5824D" w14:textId="77777777" w:rsidR="006575AD" w:rsidRPr="000D0F8E" w:rsidRDefault="006575AD" w:rsidP="00750F27">
            <w:pPr>
              <w:pStyle w:val="Normalny1"/>
              <w:jc w:val="left"/>
            </w:pPr>
            <w:r w:rsidRPr="000D0F8E">
              <w:t xml:space="preserve">Umowa dotycząca poziomu oraz warunków świadczonych usług z zakresu IT. Zawarte w dokumencie zapisy stanowią dla klienta gwarancję jakości wykonanych przez zleceniobiorcę działań. </w:t>
            </w:r>
          </w:p>
        </w:tc>
      </w:tr>
      <w:tr w:rsidR="006575AD" w:rsidRPr="000D0F8E" w14:paraId="6A72BC5D" w14:textId="77777777" w:rsidTr="00A23747">
        <w:tc>
          <w:tcPr>
            <w:tcW w:w="2434" w:type="dxa"/>
          </w:tcPr>
          <w:p w14:paraId="40747D62" w14:textId="77777777" w:rsidR="006575AD" w:rsidRPr="000D0F8E" w:rsidRDefault="006575AD" w:rsidP="00750F27">
            <w:pPr>
              <w:pStyle w:val="Normalny1"/>
              <w:jc w:val="left"/>
              <w:rPr>
                <w:lang w:val="en-US"/>
              </w:rPr>
            </w:pPr>
            <w:r w:rsidRPr="000D0F8E">
              <w:rPr>
                <w:lang w:val="en-US"/>
              </w:rPr>
              <w:t xml:space="preserve">VM (ang. Virtual Machine) </w:t>
            </w:r>
          </w:p>
        </w:tc>
        <w:tc>
          <w:tcPr>
            <w:tcW w:w="6628" w:type="dxa"/>
          </w:tcPr>
          <w:p w14:paraId="4FFAFAC2" w14:textId="77777777" w:rsidR="006575AD" w:rsidRPr="000D0F8E" w:rsidRDefault="006575AD" w:rsidP="00750F27">
            <w:pPr>
              <w:pStyle w:val="Normalny1"/>
              <w:jc w:val="left"/>
              <w:rPr>
                <w:lang w:val="en-US"/>
              </w:rPr>
            </w:pPr>
            <w:r>
              <w:rPr>
                <w:lang w:val="en-US"/>
              </w:rPr>
              <w:t>W</w:t>
            </w:r>
            <w:r w:rsidRPr="000D0F8E">
              <w:rPr>
                <w:lang w:val="en-US"/>
              </w:rPr>
              <w:t xml:space="preserve">irtualny serwer. </w:t>
            </w:r>
          </w:p>
        </w:tc>
      </w:tr>
      <w:tr w:rsidR="006575AD" w:rsidRPr="000D0F8E" w14:paraId="621D15E9" w14:textId="77777777" w:rsidTr="00A23747">
        <w:tc>
          <w:tcPr>
            <w:tcW w:w="2434" w:type="dxa"/>
          </w:tcPr>
          <w:p w14:paraId="4EB13E76" w14:textId="77777777" w:rsidR="006575AD" w:rsidRPr="0004497A" w:rsidRDefault="006575AD" w:rsidP="00750F27">
            <w:pPr>
              <w:pStyle w:val="Normalny1"/>
              <w:jc w:val="left"/>
              <w:rPr>
                <w:lang w:val="en-AE"/>
              </w:rPr>
            </w:pPr>
            <w:r w:rsidRPr="0004497A">
              <w:rPr>
                <w:lang w:val="en-AE"/>
              </w:rPr>
              <w:t xml:space="preserve">VPN (ang. Virtual Private Network) </w:t>
            </w:r>
          </w:p>
        </w:tc>
        <w:tc>
          <w:tcPr>
            <w:tcW w:w="6628" w:type="dxa"/>
          </w:tcPr>
          <w:p w14:paraId="00B60652" w14:textId="77777777" w:rsidR="006575AD" w:rsidRPr="000D0F8E" w:rsidRDefault="006575AD" w:rsidP="00750F27">
            <w:pPr>
              <w:pStyle w:val="Normalny1"/>
              <w:jc w:val="left"/>
            </w:pPr>
            <w:r>
              <w:t>W</w:t>
            </w:r>
            <w:r w:rsidRPr="000D0F8E">
              <w:t xml:space="preserve">irtualna sieć prywatna, która zapewnia bezpieczeństwo połączenia z zasobami korporacyjnymi poprzez sieci publiczne. VPN tworzy szyfrowany tunel dla danych. </w:t>
            </w:r>
          </w:p>
        </w:tc>
      </w:tr>
      <w:tr w:rsidR="006575AD" w:rsidRPr="000D0F8E" w14:paraId="395AB65B" w14:textId="77777777" w:rsidTr="00A23747">
        <w:tc>
          <w:tcPr>
            <w:tcW w:w="2434" w:type="dxa"/>
          </w:tcPr>
          <w:p w14:paraId="10DE663D" w14:textId="77777777" w:rsidR="006575AD" w:rsidRPr="0004497A" w:rsidRDefault="006575AD" w:rsidP="00750F27">
            <w:pPr>
              <w:pStyle w:val="Normalny1"/>
              <w:jc w:val="left"/>
              <w:rPr>
                <w:lang w:val="en-AE"/>
              </w:rPr>
            </w:pPr>
            <w:r w:rsidRPr="0004497A">
              <w:rPr>
                <w:lang w:val="en-AE"/>
              </w:rPr>
              <w:t xml:space="preserve">WAF (ang. Web Application Firewall) </w:t>
            </w:r>
          </w:p>
        </w:tc>
        <w:tc>
          <w:tcPr>
            <w:tcW w:w="6628" w:type="dxa"/>
          </w:tcPr>
          <w:p w14:paraId="3F04E1E4" w14:textId="77777777" w:rsidR="006575AD" w:rsidRPr="000D0F8E" w:rsidRDefault="006575AD" w:rsidP="00750F27">
            <w:pPr>
              <w:pStyle w:val="Normalny1"/>
              <w:jc w:val="left"/>
            </w:pPr>
            <w:r>
              <w:t>A</w:t>
            </w:r>
            <w:r w:rsidRPr="000D0F8E">
              <w:t xml:space="preserve">plikacyjna zapora sieciowa pomaga ochronić aplikacje sieciowe przed złośliwymi atakami i niechcianym ruchem sieciowym. </w:t>
            </w:r>
          </w:p>
        </w:tc>
      </w:tr>
      <w:tr w:rsidR="006575AD" w:rsidRPr="000D0F8E" w14:paraId="0E2E4D53" w14:textId="77777777" w:rsidTr="00A23747">
        <w:tc>
          <w:tcPr>
            <w:tcW w:w="2434" w:type="dxa"/>
          </w:tcPr>
          <w:p w14:paraId="68128252" w14:textId="77777777" w:rsidR="006575AD" w:rsidRPr="0004497A" w:rsidRDefault="006575AD" w:rsidP="00750F27">
            <w:pPr>
              <w:pStyle w:val="Normalny1"/>
              <w:jc w:val="left"/>
              <w:rPr>
                <w:lang w:val="en-AE"/>
              </w:rPr>
            </w:pPr>
            <w:r w:rsidRPr="0004497A">
              <w:rPr>
                <w:lang w:val="en-AE"/>
              </w:rPr>
              <w:t xml:space="preserve">WAN (ang. Wide Area Network) </w:t>
            </w:r>
          </w:p>
        </w:tc>
        <w:tc>
          <w:tcPr>
            <w:tcW w:w="6628" w:type="dxa"/>
          </w:tcPr>
          <w:p w14:paraId="291E65A6" w14:textId="77777777" w:rsidR="006575AD" w:rsidRPr="000D0F8E" w:rsidRDefault="006575AD" w:rsidP="00750F27">
            <w:pPr>
              <w:pStyle w:val="Normalny1"/>
              <w:jc w:val="left"/>
              <w:rPr>
                <w:rFonts w:cstheme="minorHAnsi"/>
              </w:rPr>
            </w:pPr>
            <w:r>
              <w:t>W</w:t>
            </w:r>
            <w:r w:rsidRPr="000D0F8E">
              <w:t xml:space="preserve">ewnętrzna sieć komputerowa znajdująca się na obszarze wykraczającym poza miasto. </w:t>
            </w:r>
          </w:p>
        </w:tc>
      </w:tr>
    </w:tbl>
    <w:p w14:paraId="74C5F703" w14:textId="77777777" w:rsidR="00571AF2" w:rsidRDefault="00571AF2" w:rsidP="00750F27">
      <w:pPr>
        <w:pStyle w:val="Podstawowyakapit"/>
        <w:numPr>
          <w:ilvl w:val="0"/>
          <w:numId w:val="0"/>
        </w:numPr>
        <w:ind w:left="360"/>
      </w:pPr>
    </w:p>
    <w:p w14:paraId="3BE80380" w14:textId="3AC66CED" w:rsidR="00571AF2" w:rsidRDefault="00571AF2" w:rsidP="00F6673F">
      <w:pPr>
        <w:pStyle w:val="Nagwek2"/>
      </w:pPr>
      <w:bookmarkStart w:id="2" w:name="_Toc223527267"/>
      <w:r>
        <w:t xml:space="preserve">Wymagania </w:t>
      </w:r>
      <w:r w:rsidR="00EA5889">
        <w:t>ogólne</w:t>
      </w:r>
      <w:bookmarkEnd w:id="2"/>
    </w:p>
    <w:p w14:paraId="7E4035D2" w14:textId="6E87AE43" w:rsidR="00A718BD" w:rsidRDefault="00EA5889" w:rsidP="00307A14">
      <w:pPr>
        <w:pStyle w:val="Podstawowyakapit"/>
        <w:numPr>
          <w:ilvl w:val="0"/>
          <w:numId w:val="31"/>
        </w:numPr>
      </w:pPr>
      <w:r>
        <w:t xml:space="preserve">W zakresie instalacji teletechnicznych Zamawiający wymaga integracji z systemami teletechnicznymi </w:t>
      </w:r>
      <w:r w:rsidR="00CE6AE7">
        <w:t>ZEWK</w:t>
      </w:r>
      <w:r>
        <w:t xml:space="preserve">. </w:t>
      </w:r>
      <w:r w:rsidR="00947BAA">
        <w:t>W celu integracji w zakresie instalacji teletechnicznych Wykonawcy będzie realizacja wszystkich niezbędnych prac, w tym:</w:t>
      </w:r>
    </w:p>
    <w:p w14:paraId="0077C453" w14:textId="16672B23" w:rsidR="00947BAA" w:rsidRPr="00675C85" w:rsidRDefault="00947BAA" w:rsidP="00307A14">
      <w:pPr>
        <w:pStyle w:val="Podstawowyakapit"/>
        <w:numPr>
          <w:ilvl w:val="1"/>
          <w:numId w:val="31"/>
        </w:numPr>
      </w:pPr>
      <w:r w:rsidRPr="00675C85">
        <w:t>Wykonanie niezbędnej instalacji teletechnicznej (kanalizacja teletechniczna, wydzielone trasy kablowe itp.)</w:t>
      </w:r>
    </w:p>
    <w:p w14:paraId="07E41B8C" w14:textId="48E7D233" w:rsidR="00947BAA" w:rsidRPr="00675C85" w:rsidRDefault="00947BAA" w:rsidP="00307A14">
      <w:pPr>
        <w:pStyle w:val="Podstawowyakapit"/>
        <w:numPr>
          <w:ilvl w:val="1"/>
          <w:numId w:val="31"/>
        </w:numPr>
      </w:pPr>
      <w:r w:rsidRPr="00675C85">
        <w:t>Ułożenie okablowania strukturalnego</w:t>
      </w:r>
    </w:p>
    <w:p w14:paraId="6E2D1268" w14:textId="1B210099" w:rsidR="00571AF2" w:rsidRDefault="00200D5D" w:rsidP="00307A14">
      <w:pPr>
        <w:pStyle w:val="Podstawowyakapit"/>
        <w:numPr>
          <w:ilvl w:val="0"/>
          <w:numId w:val="31"/>
        </w:numPr>
      </w:pPr>
      <w:r>
        <w:t xml:space="preserve">W zakresie opisanym w </w:t>
      </w:r>
      <w:r w:rsidR="00931DA9">
        <w:t>niniejszym</w:t>
      </w:r>
      <w:r>
        <w:t xml:space="preserve"> załączniku do PFU, w przypadku </w:t>
      </w:r>
      <w:r w:rsidR="00931DA9">
        <w:t>wystąpienie</w:t>
      </w:r>
      <w:r>
        <w:t xml:space="preserve"> </w:t>
      </w:r>
      <w:r w:rsidR="00931DA9">
        <w:t>nieścisłości</w:t>
      </w:r>
      <w:r>
        <w:t xml:space="preserve">, </w:t>
      </w:r>
      <w:r w:rsidR="00931DA9">
        <w:t>niezgodność</w:t>
      </w:r>
      <w:r>
        <w:t>, zapisów sprzecznych z pozostałymi załącznikami do PFU należy przyjąć jako obowiązujące zapisy zgodnie z poniżej przedstawioną kolejnością:</w:t>
      </w:r>
    </w:p>
    <w:p w14:paraId="10AF5356" w14:textId="6011E7F1" w:rsidR="00675C85" w:rsidRPr="00675C85" w:rsidRDefault="00675C85" w:rsidP="001F0FDB">
      <w:pPr>
        <w:pStyle w:val="punktyabc"/>
        <w:rPr>
          <w:highlight w:val="yellow"/>
        </w:rPr>
      </w:pPr>
      <w:r w:rsidRPr="00675C85">
        <w:t>Zał. 13 Wymagania dla części teletechnika i cyberbezpieczeństwo</w:t>
      </w:r>
    </w:p>
    <w:p w14:paraId="64EF71C2" w14:textId="25B7D925" w:rsidR="00675C85" w:rsidRPr="00675C85" w:rsidRDefault="00675C85" w:rsidP="001F0FDB">
      <w:pPr>
        <w:pStyle w:val="punktyabc"/>
        <w:rPr>
          <w:highlight w:val="yellow"/>
        </w:rPr>
      </w:pPr>
      <w:r w:rsidRPr="00675C85">
        <w:lastRenderedPageBreak/>
        <w:t>Zał. 13A Wymagania bezpieczeństwa dla systemu</w:t>
      </w:r>
    </w:p>
    <w:p w14:paraId="3BEE8F71" w14:textId="0D21F4E5" w:rsidR="00675C85" w:rsidRPr="00675C85" w:rsidRDefault="00675C85" w:rsidP="001F0FDB">
      <w:pPr>
        <w:pStyle w:val="punktyabc"/>
        <w:rPr>
          <w:highlight w:val="yellow"/>
        </w:rPr>
      </w:pPr>
      <w:r w:rsidRPr="00675C85">
        <w:t>Zał. 13B Wytyczne szczegółowe dla budowy nowych sieci LAN w obiektach GK PGE-v2-2022</w:t>
      </w:r>
    </w:p>
    <w:p w14:paraId="43D43CD1" w14:textId="1591B85A" w:rsidR="00675C85" w:rsidRPr="00675C85" w:rsidRDefault="00675C85" w:rsidP="001F0FDB">
      <w:pPr>
        <w:pStyle w:val="punktyabc"/>
        <w:rPr>
          <w:highlight w:val="yellow"/>
        </w:rPr>
      </w:pPr>
      <w:r w:rsidRPr="00675C85">
        <w:t>Zał. 13C Tabela ruchu</w:t>
      </w:r>
    </w:p>
    <w:p w14:paraId="0F9A5CF5" w14:textId="3F0B636F" w:rsidR="00675C85" w:rsidRPr="00675C85" w:rsidRDefault="00675C85" w:rsidP="001F0FDB">
      <w:pPr>
        <w:pStyle w:val="punktyabc"/>
        <w:rPr>
          <w:highlight w:val="yellow"/>
        </w:rPr>
      </w:pPr>
      <w:r w:rsidRPr="00675C85">
        <w:t>Zał. 13D Standard infrastruktury ICT_CIO-STD-2022-04</w:t>
      </w:r>
    </w:p>
    <w:p w14:paraId="30295D9E" w14:textId="04557AB7" w:rsidR="00675C85" w:rsidRPr="00675C85" w:rsidRDefault="00675C85" w:rsidP="00675C85">
      <w:pPr>
        <w:pStyle w:val="punktyabc"/>
        <w:rPr>
          <w:highlight w:val="yellow"/>
        </w:rPr>
      </w:pPr>
      <w:r w:rsidRPr="00675C85">
        <w:t>Zał. 13E Zakres prac i wymagań dla systemów VSS, SKD, SSWiN sieci ICT oraz sieci telefonicznych</w:t>
      </w:r>
    </w:p>
    <w:p w14:paraId="505617F6" w14:textId="5CFD3473" w:rsidR="00E16CCB" w:rsidRDefault="00EA5889" w:rsidP="001F0FDB">
      <w:pPr>
        <w:pStyle w:val="punktyabc"/>
      </w:pPr>
      <w:r>
        <w:t>Pozostałe załączniki</w:t>
      </w:r>
    </w:p>
    <w:p w14:paraId="26A3CAB3" w14:textId="693FD947" w:rsidR="00F305E4" w:rsidRDefault="00F305E4" w:rsidP="00307A14">
      <w:pPr>
        <w:pStyle w:val="Podstawowyakapit"/>
        <w:numPr>
          <w:ilvl w:val="0"/>
          <w:numId w:val="31"/>
        </w:numPr>
      </w:pPr>
      <w:r>
        <w:t xml:space="preserve">W zakresie systemów teletechnicznych (min. SKD, SSWiN, telefonia, SSP, DSO), rozwiązań z zakresu cyberbezpieczeństwa, systemów automatyki przemysłowej (DCS, PLC, SCADA, HMI) wymaga się, aby </w:t>
      </w:r>
      <w:r w:rsidR="001D716B">
        <w:t xml:space="preserve">systemy te pochodziły, w rozumieniu pkt. 5.2.66 Umowy EPC, z </w:t>
      </w:r>
      <w:r w:rsidR="00C8121E" w:rsidRPr="00C8121E">
        <w:t>państwa członkowskie</w:t>
      </w:r>
      <w:r w:rsidR="00C8121E">
        <w:t>go</w:t>
      </w:r>
      <w:r w:rsidR="00C8121E" w:rsidRPr="00C8121E">
        <w:t xml:space="preserve"> Unii Europejskiej lub państwa będącego stroną Porozumienia GPA lub innych umów międzynarodowych gwarantujących na zasadzie wzajemności i równości dostęp do rynku zamówień publicznych, których stroną jest Unia Europejska</w:t>
      </w:r>
      <w:r>
        <w:t>.</w:t>
      </w:r>
    </w:p>
    <w:p w14:paraId="74A3F4F0" w14:textId="138EE404" w:rsidR="00F305E4" w:rsidRDefault="00F305E4" w:rsidP="00307A14">
      <w:pPr>
        <w:pStyle w:val="Podstawowyakapit"/>
        <w:numPr>
          <w:ilvl w:val="0"/>
          <w:numId w:val="31"/>
        </w:numPr>
      </w:pPr>
      <w:r>
        <w:t>W zakresie systemów teletechnicznych (min. SKD, SSWiN, telefonia, SSP, DSO), rozwiązań z zakresu cyberbezpieczeństwa, systemów automatyki przemysłowej (DCS, PLC, SCADA, HMI) wymaga się, aby producent rozwiązania posiadał oficjalny kanał dystrybucji na terenie Polski</w:t>
      </w:r>
      <w:r w:rsidR="00C8121E">
        <w:t>.</w:t>
      </w:r>
    </w:p>
    <w:p w14:paraId="50F89911" w14:textId="1A578559" w:rsidR="00F305E4" w:rsidRDefault="00F305E4" w:rsidP="00307A14">
      <w:pPr>
        <w:pStyle w:val="Podstawowyakapit"/>
        <w:numPr>
          <w:ilvl w:val="0"/>
          <w:numId w:val="31"/>
        </w:numPr>
      </w:pPr>
      <w:r>
        <w:t>W zakresie systemów teletechnicznych (min. SKD, SSWiN, telefonia, SSP, DSO), rozwiązań z zakresu cyberbezpieczeństwa wymaga się, aby producent rozwiązania świadczył na terenie Polski usługi serwisowe bezpośrednio lub przez sieć oficjalnych partnerów</w:t>
      </w:r>
      <w:r w:rsidR="00C8121E">
        <w:t>.</w:t>
      </w:r>
      <w:r>
        <w:t xml:space="preserve"> </w:t>
      </w:r>
    </w:p>
    <w:p w14:paraId="6C150102" w14:textId="7A699BA1" w:rsidR="00F305E4" w:rsidRDefault="00F305E4" w:rsidP="00307A14">
      <w:pPr>
        <w:pStyle w:val="Podstawowyakapit"/>
        <w:numPr>
          <w:ilvl w:val="0"/>
          <w:numId w:val="31"/>
        </w:numPr>
      </w:pPr>
      <w:r>
        <w:t>Producent rozwiązania informatycznych powinien mieć wdrożone następujące normy w zakresie bezpieczeństwa, łańcucha dostaw: ISO 27001, ISO 9001, ISO 28000</w:t>
      </w:r>
      <w:r w:rsidR="005C68BB">
        <w:t xml:space="preserve"> lub równoważne.</w:t>
      </w:r>
    </w:p>
    <w:p w14:paraId="1D9821D9" w14:textId="608C2F35" w:rsidR="00F305E4" w:rsidRDefault="00F305E4" w:rsidP="00307A14">
      <w:pPr>
        <w:pStyle w:val="Podstawowyakapit"/>
        <w:numPr>
          <w:ilvl w:val="0"/>
          <w:numId w:val="31"/>
        </w:numPr>
      </w:pPr>
      <w:r>
        <w:t>Zamawiający dopuszcza wykorzystanie komponentów stanowiących elementy składowe system</w:t>
      </w:r>
      <w:r w:rsidR="00C8121E">
        <w:t>ów, o których mowa w pkt. 3) – 5) powyżej</w:t>
      </w:r>
      <w:r>
        <w:t xml:space="preserve">, których produkcja może odbywać się </w:t>
      </w:r>
      <w:r w:rsidR="00C8121E">
        <w:t>w dowolnym kraju</w:t>
      </w:r>
      <w:r>
        <w:t xml:space="preserve">, natomiast muszą one spełniać wymagania i normy CE określone w </w:t>
      </w:r>
      <w:r w:rsidR="00C8121E">
        <w:t>przepisach</w:t>
      </w:r>
      <w:r>
        <w:t xml:space="preserve"> Unii Europejskiej w tym posiadać deklarację zgodności UE do zastosowania w zakresie Europejskiego Obszaru Gospodarczego (EOG).</w:t>
      </w:r>
    </w:p>
    <w:p w14:paraId="3A443562" w14:textId="584F5BCC" w:rsidR="00307A14" w:rsidRDefault="00307A14" w:rsidP="00307A14">
      <w:pPr>
        <w:pStyle w:val="Podstawowyakapit"/>
        <w:numPr>
          <w:ilvl w:val="0"/>
          <w:numId w:val="31"/>
        </w:numPr>
      </w:pPr>
      <w:r w:rsidRPr="00D34BB4">
        <w:t xml:space="preserve">W związku z uznaniem </w:t>
      </w:r>
      <w:r w:rsidR="00A23747">
        <w:t xml:space="preserve">przedmiotu inwestycji </w:t>
      </w:r>
      <w:r>
        <w:t xml:space="preserve"> za obiekt szczególnie ważny, Zamawiający, przed akceptacją urządzeń telekomunikacyjnych, urządzeń systemów teleinformatycznych lub rozwiązań w zakresie ochrony danych i inwestycji Zamawiającego, zastrzega sobie prawo do podjęcia współpracy z organami i służbami państwowymi, właściwymi w zakresie cyberbezpieczeństwa, polegającą na weryfikacji proponowanych przez Wykonawcę urządzeń telekomunikacyjnych/urządzeń systemów teleinformatycznych oraz ochrony danych i inwestycji Zamawiającego. Zamawiający zastrzega prawo odmowy akceptacji ww. urządzeń i rozwiązań ze względu na konieczność zapobiegania cyberzagrożeniom, w tym w szczególności urządzeń informatycznych lub oprogramowania:</w:t>
      </w:r>
    </w:p>
    <w:p w14:paraId="65C0D621" w14:textId="6539621C" w:rsidR="00307A14" w:rsidRDefault="00307A14" w:rsidP="00307A14">
      <w:pPr>
        <w:pStyle w:val="Podstawowyakapit"/>
        <w:numPr>
          <w:ilvl w:val="1"/>
          <w:numId w:val="31"/>
        </w:numPr>
      </w:pPr>
      <w:r>
        <w:t>wskazanego w rekomendacji, o której mowa w art. 33 ustawy z dnia 5 lipca 2018 r. o krajowym systemie cyberbezpieczeństwa, stwierdzającej ich negatywny wpływ na bezpieczeństwo publiczne lub bezpieczeństwo narodowe;</w:t>
      </w:r>
    </w:p>
    <w:p w14:paraId="15D416F6" w14:textId="67300D10" w:rsidR="00307A14" w:rsidRDefault="00307A14" w:rsidP="00307A14">
      <w:pPr>
        <w:pStyle w:val="Podstawowyakapit"/>
        <w:numPr>
          <w:ilvl w:val="1"/>
          <w:numId w:val="31"/>
        </w:numPr>
      </w:pPr>
      <w:r>
        <w:t>dostarczanego przez podmiot, wobec którego wszczęte zostało postępowanie ws. uznania za dostawcę wysokiego ryzyka, w szczególności na podstawie przepisów ustawy z dnia 5 lipca 2018 r. o krajowym systemie cyberbezpieczeństwa i jej późniejszymi zmianami.</w:t>
      </w:r>
    </w:p>
    <w:p w14:paraId="5FD56C58" w14:textId="4A8BD174" w:rsidR="00EA5889" w:rsidRDefault="00C4167A" w:rsidP="00F6673F">
      <w:pPr>
        <w:pStyle w:val="Nagwek2"/>
      </w:pPr>
      <w:bookmarkStart w:id="3" w:name="_Toc223527268"/>
      <w:r>
        <w:t>Spis załączników do dokumentu</w:t>
      </w:r>
      <w:bookmarkEnd w:id="3"/>
    </w:p>
    <w:p w14:paraId="2C069C28" w14:textId="77777777" w:rsidR="008B3E2F" w:rsidRPr="008B3E2F" w:rsidRDefault="008B3E2F" w:rsidP="008B3E2F">
      <w:pPr>
        <w:pStyle w:val="Podstawowyakapit"/>
        <w:numPr>
          <w:ilvl w:val="0"/>
          <w:numId w:val="75"/>
        </w:numPr>
        <w:rPr>
          <w:highlight w:val="yellow"/>
        </w:rPr>
      </w:pPr>
      <w:r w:rsidRPr="00675C85">
        <w:t>Zał. 13 Wymagania dla części teletechnika i cyberbezpieczeństwo</w:t>
      </w:r>
    </w:p>
    <w:p w14:paraId="14A17DEE" w14:textId="77777777" w:rsidR="008B3E2F" w:rsidRPr="008B3E2F" w:rsidRDefault="008B3E2F" w:rsidP="008B3E2F">
      <w:pPr>
        <w:pStyle w:val="Podstawowyakapit"/>
        <w:numPr>
          <w:ilvl w:val="0"/>
          <w:numId w:val="75"/>
        </w:numPr>
        <w:rPr>
          <w:highlight w:val="yellow"/>
        </w:rPr>
      </w:pPr>
      <w:r w:rsidRPr="00675C85">
        <w:t>Zał. 13A Wymagania bezpieczeństwa dla systemu</w:t>
      </w:r>
    </w:p>
    <w:p w14:paraId="1268CD4F" w14:textId="77777777" w:rsidR="008B3E2F" w:rsidRPr="008B3E2F" w:rsidRDefault="008B3E2F" w:rsidP="008B3E2F">
      <w:pPr>
        <w:pStyle w:val="Podstawowyakapit"/>
        <w:numPr>
          <w:ilvl w:val="0"/>
          <w:numId w:val="75"/>
        </w:numPr>
        <w:rPr>
          <w:highlight w:val="yellow"/>
        </w:rPr>
      </w:pPr>
      <w:r w:rsidRPr="00675C85">
        <w:lastRenderedPageBreak/>
        <w:t>Zał. 13B Wytyczne szczegółowe dla budowy nowych sieci LAN w obiektach GK PGE-v2-2022</w:t>
      </w:r>
    </w:p>
    <w:p w14:paraId="59990BDE" w14:textId="77777777" w:rsidR="008B3E2F" w:rsidRPr="008B3E2F" w:rsidRDefault="008B3E2F" w:rsidP="008B3E2F">
      <w:pPr>
        <w:pStyle w:val="Podstawowyakapit"/>
        <w:numPr>
          <w:ilvl w:val="0"/>
          <w:numId w:val="75"/>
        </w:numPr>
        <w:rPr>
          <w:highlight w:val="yellow"/>
        </w:rPr>
      </w:pPr>
      <w:r w:rsidRPr="00675C85">
        <w:t>Zał. 13C Tabela ruchu</w:t>
      </w:r>
    </w:p>
    <w:p w14:paraId="5F691804" w14:textId="77777777" w:rsidR="008B3E2F" w:rsidRPr="008B3E2F" w:rsidRDefault="008B3E2F" w:rsidP="008B3E2F">
      <w:pPr>
        <w:pStyle w:val="Podstawowyakapit"/>
        <w:numPr>
          <w:ilvl w:val="0"/>
          <w:numId w:val="75"/>
        </w:numPr>
        <w:rPr>
          <w:highlight w:val="yellow"/>
        </w:rPr>
      </w:pPr>
      <w:r w:rsidRPr="00675C85">
        <w:t>Zał. 13D Standard infrastruktury ICT_CIO-STD-2022-04</w:t>
      </w:r>
    </w:p>
    <w:p w14:paraId="5DCB3F85" w14:textId="77777777" w:rsidR="008B3E2F" w:rsidRPr="008B3E2F" w:rsidRDefault="008B3E2F" w:rsidP="008B3E2F">
      <w:pPr>
        <w:pStyle w:val="Podstawowyakapit"/>
        <w:numPr>
          <w:ilvl w:val="0"/>
          <w:numId w:val="75"/>
        </w:numPr>
        <w:rPr>
          <w:highlight w:val="yellow"/>
        </w:rPr>
      </w:pPr>
      <w:r w:rsidRPr="00675C85">
        <w:t>Zał. 13E Zakres prac i wymagań dla systemów VSS, SKD, SSWiN sieci ICT oraz sieci telefonicznych</w:t>
      </w:r>
    </w:p>
    <w:p w14:paraId="5EACE4FD" w14:textId="77777777" w:rsidR="00592DBD" w:rsidRDefault="00C71559" w:rsidP="0074565C">
      <w:pPr>
        <w:pStyle w:val="Podstawowyakapit"/>
      </w:pPr>
      <w:r>
        <w:t>Należy każdorazowo założyć, że Zamawiający dopuszcza normy/rozwiązania równoważne do wymienionych w powyższych załącznikach.</w:t>
      </w:r>
      <w:r w:rsidR="0074565C">
        <w:t xml:space="preserve"> </w:t>
      </w:r>
    </w:p>
    <w:p w14:paraId="0374C328" w14:textId="77777777" w:rsidR="00592DBD" w:rsidRDefault="0074565C" w:rsidP="0074565C">
      <w:pPr>
        <w:pStyle w:val="Podstawowyakapit"/>
      </w:pPr>
      <w:r>
        <w:t xml:space="preserve">W przypadku zastosowania rozwiązań równoważnych </w:t>
      </w:r>
      <w:r w:rsidR="00592DBD">
        <w:t xml:space="preserve">w odniesieniu do sprzętu sieciowego </w:t>
      </w:r>
      <w:r>
        <w:t xml:space="preserve">Wykonawca </w:t>
      </w:r>
      <w:r w:rsidR="00592DBD">
        <w:t>zapewni szkolenia dla 20 pracowników Zamawiającego. Wymaga się, aby szkolenia były:</w:t>
      </w:r>
    </w:p>
    <w:p w14:paraId="52434132" w14:textId="0FBB3FC5" w:rsidR="00592DBD" w:rsidRDefault="00592DBD" w:rsidP="00307A14">
      <w:pPr>
        <w:pStyle w:val="Podstawowyakapit"/>
        <w:numPr>
          <w:ilvl w:val="1"/>
          <w:numId w:val="74"/>
        </w:numPr>
      </w:pPr>
      <w:r>
        <w:t>Certyfikowane przez wybranego przez Wykonawcę rozwiązania sprzętowego,</w:t>
      </w:r>
    </w:p>
    <w:p w14:paraId="78986FB0" w14:textId="737CC2CB" w:rsidR="00C71559" w:rsidRDefault="00592DBD" w:rsidP="00307A14">
      <w:pPr>
        <w:pStyle w:val="Podstawowyakapit"/>
        <w:numPr>
          <w:ilvl w:val="1"/>
          <w:numId w:val="74"/>
        </w:numPr>
      </w:pPr>
      <w:r>
        <w:t>na poziomie równoważnym z CCNP Cisco,</w:t>
      </w:r>
    </w:p>
    <w:p w14:paraId="4F1EC924" w14:textId="433573AB" w:rsidR="00592DBD" w:rsidRDefault="00592DBD" w:rsidP="00307A14">
      <w:pPr>
        <w:pStyle w:val="Podstawowyakapit"/>
        <w:numPr>
          <w:ilvl w:val="1"/>
          <w:numId w:val="74"/>
        </w:numPr>
      </w:pPr>
      <w:r>
        <w:t>jeżeli wydanie certyfikatu wymaga odpłatnego egzaminu, w ramach Zadania należy przewidzieć po jednym terminie egzaminu dla każdego uczestnika szkolenia.</w:t>
      </w:r>
    </w:p>
    <w:p w14:paraId="749F8090" w14:textId="618570F3" w:rsidR="003001C7" w:rsidRPr="00187E41" w:rsidRDefault="003001C7" w:rsidP="003001C7">
      <w:pPr>
        <w:pStyle w:val="Podstawowyakapit"/>
      </w:pPr>
      <w:r>
        <w:t>W przypadku zastosowania rozwiązań równoważnych, w odniesieniu do innego zakresu niż sprzęt sieciowy, Wykonawca zapewni szkolenia z obsługi i administracji dla 20 pracowników Zamawiającego.</w:t>
      </w:r>
    </w:p>
    <w:p w14:paraId="7B3258B2" w14:textId="677B3B55" w:rsidR="00187E41" w:rsidRPr="00187E41" w:rsidRDefault="00187E41">
      <w:pPr>
        <w:pStyle w:val="Nagwek1"/>
      </w:pPr>
      <w:bookmarkStart w:id="4" w:name="_Toc84332430"/>
      <w:bookmarkStart w:id="5" w:name="_Toc223527269"/>
      <w:r w:rsidRPr="00187E41">
        <w:t>INSTALACJE TELETECHNICZNE</w:t>
      </w:r>
      <w:bookmarkEnd w:id="4"/>
      <w:bookmarkEnd w:id="5"/>
      <w:r w:rsidRPr="00187E41">
        <w:t xml:space="preserve"> </w:t>
      </w:r>
    </w:p>
    <w:p w14:paraId="399EFDB3" w14:textId="77777777" w:rsidR="005127A7" w:rsidRDefault="005127A7" w:rsidP="00F6673F">
      <w:pPr>
        <w:pStyle w:val="Nagwek2"/>
      </w:pPr>
      <w:bookmarkStart w:id="6" w:name="_Toc223527270"/>
      <w:bookmarkStart w:id="7" w:name="_Toc84332437"/>
      <w:r w:rsidRPr="00DD6BBE">
        <w:t>Wymagania ogólne dla systemów nadzoru</w:t>
      </w:r>
      <w:bookmarkEnd w:id="6"/>
    </w:p>
    <w:p w14:paraId="23779498" w14:textId="77777777" w:rsidR="005127A7" w:rsidRPr="00976B90" w:rsidRDefault="005127A7" w:rsidP="00307A14">
      <w:pPr>
        <w:pStyle w:val="Podstawowyakapit"/>
        <w:numPr>
          <w:ilvl w:val="0"/>
          <w:numId w:val="27"/>
        </w:numPr>
      </w:pPr>
      <w:r w:rsidRPr="00976B90">
        <w:t xml:space="preserve">Wykonawca uwzględni rzeczywiste dane dotyczące konfiguracji pomieszczeń i ich wyposażenia, ilości i rodzaju przejść, dozwolonych i niedozwolonych stref dostępu itp. oraz określi standard wyposażenia uwzględniając aktualny stan techniki ww. systemów zgodnie z ustawą z 22 sierpnia 1997r. o ochronie osób i mienia (Dz.U. 1997 Nr 144 poz. 740 z późn. zm.), która definiuje obszary, obiekty, urządzenia i transporty ważne dla obronności, interesu gospodarczego państwa, bezpieczeństwa publicznego i innych ważnych interesów państwa podlegające obowiązkowej ochronie realizowanej w formie bezpośredniej ochrony fizycznej lub odpowiedniego zabezpieczenia technicznego (elektronicznego i mechanicznego). </w:t>
      </w:r>
    </w:p>
    <w:p w14:paraId="3D8C5985" w14:textId="66766784" w:rsidR="005127A7" w:rsidRPr="00976B90" w:rsidRDefault="005127A7" w:rsidP="00307A14">
      <w:pPr>
        <w:pStyle w:val="Podstawowyakapit"/>
        <w:numPr>
          <w:ilvl w:val="0"/>
          <w:numId w:val="27"/>
        </w:numPr>
      </w:pPr>
      <w:r w:rsidRPr="00976B90">
        <w:t xml:space="preserve">Wykonawca zrealizuje system ochrony obwodowej </w:t>
      </w:r>
      <w:r>
        <w:t>obiektu</w:t>
      </w:r>
      <w:r w:rsidRPr="00976B90">
        <w:t xml:space="preserve"> zgodnie z obowiązującymi przepisami.</w:t>
      </w:r>
    </w:p>
    <w:p w14:paraId="02819287" w14:textId="6E344722" w:rsidR="005127A7" w:rsidRDefault="005127A7" w:rsidP="00307A14">
      <w:pPr>
        <w:pStyle w:val="Podstawowyakapit"/>
        <w:numPr>
          <w:ilvl w:val="0"/>
          <w:numId w:val="27"/>
        </w:numPr>
      </w:pPr>
      <w:r w:rsidRPr="00976B90">
        <w:t xml:space="preserve">Wykonawca </w:t>
      </w:r>
      <w:r w:rsidR="00DA200F">
        <w:t xml:space="preserve">wykona </w:t>
      </w:r>
      <w:r w:rsidR="00057E5C">
        <w:t xml:space="preserve"> kompletny system </w:t>
      </w:r>
      <w:r w:rsidRPr="00976B90">
        <w:t xml:space="preserve"> (</w:t>
      </w:r>
      <w:r>
        <w:t>S</w:t>
      </w:r>
      <w:r w:rsidRPr="00976B90">
        <w:t>KD, CCTV, SSWiN, DSO) i ppoż</w:t>
      </w:r>
      <w:r w:rsidR="00744B3C">
        <w:t>.</w:t>
      </w:r>
      <w:r w:rsidRPr="00976B90">
        <w:t xml:space="preserve"> (SSP)</w:t>
      </w:r>
      <w:r w:rsidR="00DA200F">
        <w:t>w Zakresie Wykonawcy będą wszystkie niezbędne prace, w tym:</w:t>
      </w:r>
    </w:p>
    <w:p w14:paraId="6A385DBC" w14:textId="499E3CD1" w:rsidR="005127A7" w:rsidRDefault="00057E5C" w:rsidP="00307A14">
      <w:pPr>
        <w:pStyle w:val="Podstawowyakapit"/>
        <w:numPr>
          <w:ilvl w:val="1"/>
          <w:numId w:val="20"/>
        </w:numPr>
      </w:pPr>
      <w:r>
        <w:t>Dostawa montaż i konfiguracja komponentów systemu</w:t>
      </w:r>
      <w:r w:rsidR="005127A7">
        <w:t>.</w:t>
      </w:r>
    </w:p>
    <w:p w14:paraId="0F70ED1C" w14:textId="77777777" w:rsidR="005127A7" w:rsidRDefault="005127A7" w:rsidP="00307A14">
      <w:pPr>
        <w:pStyle w:val="Podstawowyakapit"/>
        <w:numPr>
          <w:ilvl w:val="1"/>
          <w:numId w:val="20"/>
        </w:numPr>
      </w:pPr>
      <w:r>
        <w:t>Wykonanie niezbędnych połączeń komunikacyjnych</w:t>
      </w:r>
    </w:p>
    <w:p w14:paraId="74F3D065" w14:textId="22F67DF3" w:rsidR="005127A7" w:rsidRDefault="005127A7" w:rsidP="00307A14">
      <w:pPr>
        <w:pStyle w:val="Podstawowyakapit"/>
        <w:numPr>
          <w:ilvl w:val="1"/>
          <w:numId w:val="20"/>
        </w:numPr>
      </w:pPr>
      <w:r>
        <w:t>Zakup niezbędnych licencji</w:t>
      </w:r>
    </w:p>
    <w:p w14:paraId="26964CF4" w14:textId="49E9CB02" w:rsidR="00CF6315" w:rsidRDefault="00CF6315" w:rsidP="00307A14">
      <w:pPr>
        <w:pStyle w:val="Podstawowyakapit"/>
        <w:numPr>
          <w:ilvl w:val="1"/>
          <w:numId w:val="20"/>
        </w:numPr>
      </w:pPr>
      <w:r>
        <w:t xml:space="preserve">Rozbudowa komponentów </w:t>
      </w:r>
      <w:r w:rsidR="00057E5C">
        <w:t xml:space="preserve">istniejących </w:t>
      </w:r>
      <w:r w:rsidR="00A23747">
        <w:t>jeśli</w:t>
      </w:r>
      <w:r>
        <w:t xml:space="preserve"> będzie wymagane</w:t>
      </w:r>
    </w:p>
    <w:p w14:paraId="52561A70" w14:textId="667F9EA3" w:rsidR="00756482" w:rsidRDefault="00187E41" w:rsidP="00F6673F">
      <w:pPr>
        <w:pStyle w:val="Nagwek2"/>
      </w:pPr>
      <w:bookmarkStart w:id="8" w:name="_Toc223527271"/>
      <w:r w:rsidRPr="00DD6BBE">
        <w:t>System telefoniczny</w:t>
      </w:r>
      <w:bookmarkEnd w:id="8"/>
      <w:r w:rsidRPr="00DD6BBE">
        <w:t xml:space="preserve"> </w:t>
      </w:r>
      <w:bookmarkEnd w:id="7"/>
    </w:p>
    <w:p w14:paraId="05DD6944" w14:textId="10EF3167" w:rsidR="00756482" w:rsidRDefault="00756482" w:rsidP="00307A14">
      <w:pPr>
        <w:pStyle w:val="Podstawowyakapit"/>
        <w:numPr>
          <w:ilvl w:val="0"/>
          <w:numId w:val="24"/>
        </w:numPr>
      </w:pPr>
      <w:r w:rsidRPr="00D44DC6">
        <w:t xml:space="preserve">Na potrzeby </w:t>
      </w:r>
      <w:r w:rsidR="00FF4090">
        <w:t>inwestycji</w:t>
      </w:r>
      <w:r w:rsidR="00FF4090" w:rsidRPr="00D44DC6">
        <w:t xml:space="preserve"> </w:t>
      </w:r>
      <w:r w:rsidRPr="00D44DC6">
        <w:t xml:space="preserve">Wykonawca </w:t>
      </w:r>
      <w:r w:rsidR="00FA05AF" w:rsidRPr="00D44DC6">
        <w:t>rozb</w:t>
      </w:r>
      <w:r w:rsidRPr="00D44DC6">
        <w:t xml:space="preserve">uduje </w:t>
      </w:r>
      <w:r w:rsidR="00FA05AF" w:rsidRPr="00D44DC6">
        <w:t xml:space="preserve">istniejący </w:t>
      </w:r>
      <w:r w:rsidRPr="00D44DC6">
        <w:t xml:space="preserve">system telekomunikacji </w:t>
      </w:r>
      <w:r w:rsidR="00057E5C">
        <w:t>poprzez dostarczenie aparatów telefonicznych i zapewnienia komunikacji z centralą znajdujący się na ul. Łowieckiej 24 w Wrocławiu.</w:t>
      </w:r>
    </w:p>
    <w:p w14:paraId="1AE385C1" w14:textId="1A6F1DE3" w:rsidR="00386651" w:rsidRDefault="00756482" w:rsidP="00307A14">
      <w:pPr>
        <w:pStyle w:val="Podstawowyakapit"/>
        <w:numPr>
          <w:ilvl w:val="0"/>
          <w:numId w:val="24"/>
        </w:numPr>
      </w:pPr>
      <w:r>
        <w:t>Aparaty telefoniczne zainstalowane zostaną we wszystkich pomieszczeniach ruchu elektrycznego i pomieszczeniach AKPiA</w:t>
      </w:r>
      <w:r w:rsidR="00DA200F">
        <w:t xml:space="preserve">, </w:t>
      </w:r>
      <w:r w:rsidR="00931DA9">
        <w:t>nieoperacyjnej</w:t>
      </w:r>
      <w:r w:rsidR="00DA200F">
        <w:t xml:space="preserve"> części </w:t>
      </w:r>
      <w:r w:rsidR="00FF4090">
        <w:t>inwestycji</w:t>
      </w:r>
      <w:r w:rsidR="00DA200F">
        <w:t xml:space="preserve">, </w:t>
      </w:r>
      <w:r w:rsidR="00931DA9">
        <w:t>serwerowni</w:t>
      </w:r>
      <w:r>
        <w:t xml:space="preserve"> oraz w newralgicznych miejscach, a w szczególności w miejscach istotnych z punktu widzenia </w:t>
      </w:r>
      <w:r>
        <w:lastRenderedPageBreak/>
        <w:t xml:space="preserve">zapewnienia bezpieczeństwa pracowników np. na głównych poziomach technologicznych budynków i obiektów, w warsztatach, magazynach, itp. </w:t>
      </w:r>
    </w:p>
    <w:p w14:paraId="7B6537D9" w14:textId="77777777" w:rsidR="00386651" w:rsidRDefault="00756482" w:rsidP="00307A14">
      <w:pPr>
        <w:pStyle w:val="Podstawowyakapit"/>
        <w:numPr>
          <w:ilvl w:val="0"/>
          <w:numId w:val="24"/>
        </w:numPr>
      </w:pPr>
      <w:r>
        <w:t xml:space="preserve">Aparaty telefoniczne będą przystosowane do warunków, w jakich będą zainstalowane (wilgoć, zapylenie, temperatura, hałas itd.). W miejscach, gdzie poziom hałasu uniemożliwiał będzie rozmowę, zastosowane zostaną aparaty telefoniczne przemysłowe z sygnalizatorami świetlnymi przywoławczymi zabudowane w osłonach przeciwhałasowych. </w:t>
      </w:r>
    </w:p>
    <w:p w14:paraId="5C8C3027" w14:textId="5E9C74AA" w:rsidR="00756482" w:rsidRPr="00DA200F" w:rsidRDefault="00FA05AF" w:rsidP="00307A14">
      <w:pPr>
        <w:pStyle w:val="Podstawowyakapit"/>
        <w:numPr>
          <w:ilvl w:val="0"/>
          <w:numId w:val="24"/>
        </w:numPr>
      </w:pPr>
      <w:r>
        <w:t xml:space="preserve">Typ </w:t>
      </w:r>
      <w:r w:rsidR="00386651">
        <w:t xml:space="preserve">i ilość </w:t>
      </w:r>
      <w:r>
        <w:t xml:space="preserve">aparatów VoIP musi być dobrany tak, aby zapewnić unifikację i </w:t>
      </w:r>
      <w:r w:rsidR="00931DA9">
        <w:t>kompatybilność</w:t>
      </w:r>
      <w:r>
        <w:t xml:space="preserve"> z istniejącym systemem oraz musi być uzgodniony z Z</w:t>
      </w:r>
      <w:r w:rsidR="0002271E">
        <w:t>a</w:t>
      </w:r>
      <w:r>
        <w:t>mawiającym.</w:t>
      </w:r>
      <w:r w:rsidR="006575AD">
        <w:t xml:space="preserve"> </w:t>
      </w:r>
      <w:r w:rsidR="006575AD" w:rsidRPr="00DA200F">
        <w:t>Modele urządzeń oraz architektura zostaną uzgodnione na etapie projektu</w:t>
      </w:r>
      <w:r w:rsidR="00750F27" w:rsidRPr="00DA200F">
        <w:t xml:space="preserve"> podstawowego</w:t>
      </w:r>
      <w:r w:rsidR="006575AD" w:rsidRPr="00DA200F">
        <w:t>.</w:t>
      </w:r>
    </w:p>
    <w:p w14:paraId="1FA62CCA" w14:textId="6FB012C6" w:rsidR="00FF4090" w:rsidRDefault="00FF4090" w:rsidP="00307A14">
      <w:pPr>
        <w:pStyle w:val="Podstawowyakapit"/>
        <w:numPr>
          <w:ilvl w:val="0"/>
          <w:numId w:val="24"/>
        </w:numPr>
      </w:pPr>
      <w:r>
        <w:t>Wykonawca dostarczy niezbędne licencje w celu rozbudowy istniejącego systemu</w:t>
      </w:r>
      <w:r w:rsidR="008B3E2F">
        <w:t xml:space="preserve"> (jeśli wymagane)</w:t>
      </w:r>
    </w:p>
    <w:p w14:paraId="77B26DA1" w14:textId="48EB4292" w:rsidR="00586CAB" w:rsidRDefault="00586CAB" w:rsidP="00F6673F">
      <w:pPr>
        <w:pStyle w:val="Nagwek2"/>
      </w:pPr>
      <w:bookmarkStart w:id="9" w:name="_Toc223527272"/>
      <w:bookmarkStart w:id="10" w:name="_Toc84332438"/>
      <w:r>
        <w:t>Monitoring wizyjny CCTV</w:t>
      </w:r>
      <w:r w:rsidR="007214BC">
        <w:t xml:space="preserve"> oraz VMS</w:t>
      </w:r>
      <w:bookmarkEnd w:id="9"/>
    </w:p>
    <w:p w14:paraId="17A43198" w14:textId="512642B5" w:rsidR="00121E1F" w:rsidRDefault="00121E1F" w:rsidP="00307A14">
      <w:pPr>
        <w:pStyle w:val="Podstawowyakapit"/>
        <w:numPr>
          <w:ilvl w:val="0"/>
          <w:numId w:val="72"/>
        </w:numPr>
      </w:pPr>
      <w:r w:rsidRPr="00121E1F">
        <w:t xml:space="preserve">Wykonawca zrealizuje kompletny układ telewizji przemysłowej </w:t>
      </w:r>
      <w:r>
        <w:t xml:space="preserve">i system telewizji dozorowej </w:t>
      </w:r>
      <w:r w:rsidRPr="00121E1F">
        <w:t>z kamerami, statywami, okablowaniem, odpowiednim oprogramowaniem</w:t>
      </w:r>
      <w:r w:rsidR="00D646A0">
        <w:t xml:space="preserve"> klasy VMS</w:t>
      </w:r>
      <w:r w:rsidRPr="00121E1F">
        <w:t xml:space="preserve">, rejestratorami i stacją operatorską wraz z monitorami. W przypadku potrzeby </w:t>
      </w:r>
      <w:r w:rsidR="00931DA9" w:rsidRPr="00121E1F">
        <w:t>uruchomienia</w:t>
      </w:r>
      <w:r w:rsidRPr="00121E1F">
        <w:t xml:space="preserve"> serwera z oprogramowanie</w:t>
      </w:r>
      <w:r>
        <w:t>m wymaga się, aby system był oparty o środowisko zwirtualizowane z</w:t>
      </w:r>
      <w:r w:rsidRPr="00121E1F">
        <w:t xml:space="preserve"> wykorzystanie</w:t>
      </w:r>
      <w:r>
        <w:t>m</w:t>
      </w:r>
      <w:r w:rsidRPr="00121E1F">
        <w:t xml:space="preserve"> istniejącej infrastruktury vmware</w:t>
      </w:r>
      <w:r>
        <w:t xml:space="preserve">, znajdującej się </w:t>
      </w:r>
      <w:r w:rsidRPr="00121E1F">
        <w:t xml:space="preserve">w </w:t>
      </w:r>
      <w:r w:rsidR="003B1EB8">
        <w:t>p</w:t>
      </w:r>
      <w:r>
        <w:t xml:space="preserve">omieszczeniu Teletechnicznym </w:t>
      </w:r>
      <w:r w:rsidR="005C18DB">
        <w:t>(strefa iDMZ) na terenie zakładu</w:t>
      </w:r>
      <w:r w:rsidR="00183499">
        <w:t xml:space="preserve"> na Łowieckiej 24 Wrocław</w:t>
      </w:r>
      <w:r w:rsidR="005C18DB">
        <w:t>.</w:t>
      </w:r>
    </w:p>
    <w:p w14:paraId="7C842FDF" w14:textId="5082337B" w:rsidR="00CB2963" w:rsidRDefault="00CB2963" w:rsidP="00321D4C">
      <w:pPr>
        <w:pStyle w:val="Podstawowyakapit"/>
        <w:numPr>
          <w:ilvl w:val="0"/>
          <w:numId w:val="0"/>
        </w:numPr>
        <w:ind w:left="360"/>
      </w:pPr>
      <w:r w:rsidRPr="00CB2963">
        <w:t>Cały system CCTV przemysłowy i dozorowy oraz jego komponenty sieciowe muszą być podłączone do dwóch niezależnych (gwarantowanych) obwodów zasilania.</w:t>
      </w:r>
    </w:p>
    <w:p w14:paraId="0243CA97" w14:textId="5975BDCF" w:rsidR="0080118F" w:rsidRDefault="0080118F" w:rsidP="00750F27">
      <w:pPr>
        <w:pStyle w:val="Podstawowyakapit"/>
      </w:pPr>
      <w:r>
        <w:t>Stanowiska obsługi systemu CCTV należy przewidzieć:</w:t>
      </w:r>
    </w:p>
    <w:p w14:paraId="01CFEF5F" w14:textId="10FE3579" w:rsidR="0080118F" w:rsidRPr="00321D4C" w:rsidRDefault="0080118F" w:rsidP="00307A14">
      <w:pPr>
        <w:pStyle w:val="Podstawowyakapit"/>
        <w:numPr>
          <w:ilvl w:val="1"/>
          <w:numId w:val="20"/>
        </w:numPr>
      </w:pPr>
      <w:r w:rsidRPr="00321D4C">
        <w:t xml:space="preserve">W części operacyjnej </w:t>
      </w:r>
    </w:p>
    <w:p w14:paraId="4E9955AC" w14:textId="7CB5BEE2" w:rsidR="0080118F" w:rsidRPr="00EE7D86" w:rsidRDefault="0080118F" w:rsidP="00307A14">
      <w:pPr>
        <w:pStyle w:val="Podstawowyakapit"/>
        <w:numPr>
          <w:ilvl w:val="1"/>
          <w:numId w:val="20"/>
        </w:numPr>
      </w:pPr>
      <w:r w:rsidRPr="00EE7D86">
        <w:t>W pomieszczeniu ochrony budynku administracyjnego</w:t>
      </w:r>
      <w:r w:rsidR="00EE7D86" w:rsidRPr="00EE7D86">
        <w:t xml:space="preserve"> lub na terenie EC Wrocław</w:t>
      </w:r>
      <w:r w:rsidR="00EE7D86">
        <w:t>(ul. Łowiecka 24)</w:t>
      </w:r>
    </w:p>
    <w:p w14:paraId="4BA1ABC1" w14:textId="075FEE90" w:rsidR="00EE7D86" w:rsidRPr="006C2CAA" w:rsidRDefault="00EE7D86" w:rsidP="00EE7D86">
      <w:pPr>
        <w:pStyle w:val="Podstawowyakapit"/>
        <w:numPr>
          <w:ilvl w:val="0"/>
          <w:numId w:val="0"/>
        </w:numPr>
        <w:ind w:left="720" w:hanging="360"/>
      </w:pPr>
      <w:r w:rsidRPr="006C2CAA">
        <w:t>Lokalizacje stacji będą przedmiotem późniejszych ustaleń.</w:t>
      </w:r>
    </w:p>
    <w:p w14:paraId="15D9AC09" w14:textId="3C7960A6" w:rsidR="00460199" w:rsidRDefault="00460199" w:rsidP="00750F27">
      <w:pPr>
        <w:pStyle w:val="Podstawowyakapit"/>
      </w:pPr>
      <w:r>
        <w:t>Komunikacja powinna odbyć się w ramach sieci LAN w wydzielonym segmencie sieci.</w:t>
      </w:r>
    </w:p>
    <w:p w14:paraId="5AA983CC" w14:textId="77777777" w:rsidR="00460199" w:rsidRDefault="00460199" w:rsidP="009A2834">
      <w:pPr>
        <w:pStyle w:val="Podstawowyakapit"/>
      </w:pPr>
      <w:r>
        <w:t>Nie dopuszcza się stosowania chmur publicznych producentów.</w:t>
      </w:r>
    </w:p>
    <w:p w14:paraId="34322198" w14:textId="0829CEA6" w:rsidR="00460199" w:rsidRDefault="00460199">
      <w:pPr>
        <w:pStyle w:val="Podstawowyakapit"/>
      </w:pPr>
      <w:r>
        <w:t xml:space="preserve">Urządzenia rejestrujące muszą znajdować się w dedykowanej szafie Rack, w </w:t>
      </w:r>
      <w:r w:rsidR="00B20364">
        <w:t>s</w:t>
      </w:r>
      <w:r>
        <w:t xml:space="preserve">erwerowni </w:t>
      </w:r>
      <w:r w:rsidR="00C44C76">
        <w:t>ZEWK</w:t>
      </w:r>
      <w:r>
        <w:t>. Urządzenia muszą być podłączone do dwóch niezależnych źródeł zasilania.</w:t>
      </w:r>
    </w:p>
    <w:p w14:paraId="023FA10F" w14:textId="2319C80B" w:rsidR="00460199" w:rsidRDefault="00460199">
      <w:pPr>
        <w:pStyle w:val="Podstawowyakapit"/>
      </w:pPr>
      <w:r>
        <w:t xml:space="preserve">System musi zapewniać współpracę z </w:t>
      </w:r>
      <w:r w:rsidR="00931DA9">
        <w:t>zewnętrznym</w:t>
      </w:r>
      <w:r>
        <w:t xml:space="preserve"> systemem klasy PSIM.</w:t>
      </w:r>
    </w:p>
    <w:p w14:paraId="26FB031C" w14:textId="57F7B9A1" w:rsidR="007064E4" w:rsidRDefault="007064E4" w:rsidP="007064E4">
      <w:pPr>
        <w:pStyle w:val="Podstawowyakapit"/>
      </w:pPr>
      <w:r>
        <w:t>Kamery muszą obsługiwać rozdzielczość 4k i kodowanie h.265</w:t>
      </w:r>
    </w:p>
    <w:p w14:paraId="284997F9" w14:textId="2F1C04FF" w:rsidR="000C74B4" w:rsidRDefault="000C74B4">
      <w:pPr>
        <w:pStyle w:val="Podstawowyakapit"/>
      </w:pPr>
      <w:r>
        <w:t>Pojemność rejestratora musi zapewnić zwiększenie ilości kamer o 20% bez konieczność rozbudowy. Pojemność rejestratora musi być przy tym zaprojektowana tak, aby umożliwić rejestrację obrazu 4k ze wszystkich kamer w kodowaniu h.265 w okresie 1 miesiąca.</w:t>
      </w:r>
    </w:p>
    <w:p w14:paraId="477616DA" w14:textId="2D4F2208" w:rsidR="00C14C81" w:rsidRDefault="00C14C81">
      <w:pPr>
        <w:pStyle w:val="Podstawowyakapit"/>
      </w:pPr>
      <w:r>
        <w:t>Zapewniona będzie możliwość zgrywania zarejestrowanych obrazów na nośniki zewnętrzne.</w:t>
      </w:r>
    </w:p>
    <w:p w14:paraId="5E1271F2" w14:textId="6E6A1F42" w:rsidR="00460199" w:rsidRDefault="00460199">
      <w:pPr>
        <w:pStyle w:val="Podstawowyakapit"/>
      </w:pPr>
      <w:r>
        <w:t xml:space="preserve">Dobór komponentów powinien być uzgodniony z </w:t>
      </w:r>
      <w:r w:rsidR="00931DA9">
        <w:t>Zamawiającym</w:t>
      </w:r>
      <w:r>
        <w:t xml:space="preserve"> na etapie projektu podstawowego</w:t>
      </w:r>
    </w:p>
    <w:p w14:paraId="04AA4549" w14:textId="3B930D53" w:rsidR="00460199" w:rsidRDefault="00460199">
      <w:pPr>
        <w:pStyle w:val="Podstawowyakapit"/>
      </w:pPr>
      <w:r>
        <w:t>Produkty nie mogą znajdować się na liście EoL, Eos, oraz nie mogą znajdować się na liście produktów, co do których producent ogłosił przejścia w status Eol lub EOS w okresie najbliższych 5 lat</w:t>
      </w:r>
      <w:r w:rsidR="004C22BF">
        <w:t>.</w:t>
      </w:r>
    </w:p>
    <w:p w14:paraId="0620EDE2" w14:textId="5FB08A5A" w:rsidR="00D51DD3" w:rsidRDefault="00D51DD3" w:rsidP="0080118F">
      <w:pPr>
        <w:pStyle w:val="Podstawowyakapit"/>
      </w:pPr>
      <w:r>
        <w:t xml:space="preserve">System VMS musi spełniać </w:t>
      </w:r>
      <w:r w:rsidRPr="00D51DD3">
        <w:t>Grade 3 (Stopień zabezpieczenia 3) wg. normy PN-EN-62676-1-1 2014-06</w:t>
      </w:r>
      <w:r>
        <w:t xml:space="preserve"> lub równoważny.</w:t>
      </w:r>
    </w:p>
    <w:p w14:paraId="6375F649" w14:textId="361CF167" w:rsidR="00756482" w:rsidRDefault="00586CAB" w:rsidP="0056124E">
      <w:pPr>
        <w:pStyle w:val="Nagwek3"/>
      </w:pPr>
      <w:bookmarkStart w:id="11" w:name="_Toc223527273"/>
      <w:r>
        <w:lastRenderedPageBreak/>
        <w:t>M</w:t>
      </w:r>
      <w:r w:rsidR="00187E41" w:rsidRPr="00DD6BBE">
        <w:t>onitoring przemysłowy</w:t>
      </w:r>
      <w:bookmarkEnd w:id="10"/>
      <w:bookmarkEnd w:id="11"/>
    </w:p>
    <w:p w14:paraId="1267D0EB" w14:textId="55D2CE1D" w:rsidR="00C14C81" w:rsidRDefault="00756482" w:rsidP="00307A14">
      <w:pPr>
        <w:pStyle w:val="Podstawowyakapit"/>
        <w:numPr>
          <w:ilvl w:val="0"/>
          <w:numId w:val="21"/>
        </w:numPr>
      </w:pPr>
      <w:r>
        <w:t xml:space="preserve">Umożliwiona będzie obserwacja na monitorach </w:t>
      </w:r>
      <w:r w:rsidR="003001C7">
        <w:t>co najmniej:</w:t>
      </w:r>
      <w:r>
        <w:t xml:space="preserve"> </w:t>
      </w:r>
    </w:p>
    <w:p w14:paraId="5F866888" w14:textId="77777777" w:rsidR="00C14C81" w:rsidRPr="00EE7D86" w:rsidRDefault="00756482" w:rsidP="00307A14">
      <w:pPr>
        <w:pStyle w:val="Podstawowyakapit"/>
        <w:numPr>
          <w:ilvl w:val="1"/>
          <w:numId w:val="21"/>
        </w:numPr>
      </w:pPr>
      <w:r w:rsidRPr="00EE7D86">
        <w:t>transformatorów zewnętrznych i stacji WN/NN przyelektrownianej,</w:t>
      </w:r>
    </w:p>
    <w:p w14:paraId="4C60462D" w14:textId="460E4FD0" w:rsidR="00C14C81" w:rsidRPr="00EE7D86" w:rsidRDefault="00756482" w:rsidP="00307A14">
      <w:pPr>
        <w:pStyle w:val="Podstawowyakapit"/>
        <w:numPr>
          <w:ilvl w:val="1"/>
          <w:numId w:val="21"/>
        </w:numPr>
      </w:pPr>
      <w:r w:rsidRPr="00EE7D86">
        <w:t xml:space="preserve">pomieszczeń wewnętrznych (nastawnia, rozdzielnie SN i główne </w:t>
      </w:r>
      <w:r w:rsidR="00403082" w:rsidRPr="00EE7D86">
        <w:t>NN</w:t>
      </w:r>
      <w:r w:rsidR="00D63F74" w:rsidRPr="00EE7D86">
        <w:t>)</w:t>
      </w:r>
      <w:r w:rsidRPr="00EE7D86">
        <w:t>,</w:t>
      </w:r>
    </w:p>
    <w:p w14:paraId="263DC2A5" w14:textId="4FD5265A" w:rsidR="00C14C81" w:rsidRPr="00EE7D86" w:rsidRDefault="00756482" w:rsidP="00307A14">
      <w:pPr>
        <w:pStyle w:val="Podstawowyakapit"/>
        <w:numPr>
          <w:ilvl w:val="1"/>
          <w:numId w:val="21"/>
        </w:numPr>
      </w:pPr>
      <w:r w:rsidRPr="00EE7D86">
        <w:t>pomieszczenia głównych urządzeń elektrycznych</w:t>
      </w:r>
      <w:r w:rsidR="004C49FB" w:rsidRPr="00EE7D86">
        <w:t xml:space="preserve"> (</w:t>
      </w:r>
      <w:r w:rsidR="001859CC" w:rsidRPr="00EE7D86">
        <w:t>g</w:t>
      </w:r>
      <w:r w:rsidR="004C49FB" w:rsidRPr="00EE7D86">
        <w:t xml:space="preserve">enerator, wyłączniki </w:t>
      </w:r>
      <w:r w:rsidR="001859CC" w:rsidRPr="00EE7D86">
        <w:t>g</w:t>
      </w:r>
      <w:r w:rsidR="004C49FB" w:rsidRPr="00EE7D86">
        <w:t>eneratorowe, agregat, akumulatornie, rozdzielnice, inne)</w:t>
      </w:r>
      <w:r w:rsidRPr="00EE7D86">
        <w:t>,</w:t>
      </w:r>
    </w:p>
    <w:p w14:paraId="53CC38E8" w14:textId="7AA1359F" w:rsidR="00C14C81" w:rsidRPr="00EE7D86" w:rsidRDefault="00756482" w:rsidP="00307A14">
      <w:pPr>
        <w:pStyle w:val="Podstawowyakapit"/>
        <w:numPr>
          <w:ilvl w:val="1"/>
          <w:numId w:val="21"/>
        </w:numPr>
      </w:pPr>
      <w:r w:rsidRPr="00EE7D86">
        <w:t>pomieszczenia AKPiA</w:t>
      </w:r>
      <w:r w:rsidR="00C14C81" w:rsidRPr="00EE7D86">
        <w:t xml:space="preserve"> w tym pomieszczenia szaf systemu DCS</w:t>
      </w:r>
      <w:r w:rsidRPr="00EE7D86">
        <w:t>,</w:t>
      </w:r>
    </w:p>
    <w:p w14:paraId="7FD3E2FB" w14:textId="4C568718" w:rsidR="00C14C81" w:rsidRPr="00EE7D86" w:rsidRDefault="00386651" w:rsidP="00307A14">
      <w:pPr>
        <w:pStyle w:val="Podstawowyakapit"/>
        <w:numPr>
          <w:ilvl w:val="1"/>
          <w:numId w:val="21"/>
        </w:numPr>
      </w:pPr>
      <w:r w:rsidRPr="00EE7D86">
        <w:t>serwerownie,</w:t>
      </w:r>
    </w:p>
    <w:p w14:paraId="20081FB8" w14:textId="0D147705" w:rsidR="00C14C81" w:rsidRPr="00EE7D86" w:rsidRDefault="00756482" w:rsidP="00307A14">
      <w:pPr>
        <w:pStyle w:val="Podstawowyakapit"/>
        <w:numPr>
          <w:ilvl w:val="1"/>
          <w:numId w:val="21"/>
        </w:numPr>
      </w:pPr>
      <w:r w:rsidRPr="00EE7D86">
        <w:t>główne poziomy technologiczne w obrębie budynku głównego, itp.,</w:t>
      </w:r>
    </w:p>
    <w:p w14:paraId="2EA3E3A8" w14:textId="0143C5CE" w:rsidR="00756482" w:rsidRPr="00EE7D86" w:rsidRDefault="00756482" w:rsidP="00307A14">
      <w:pPr>
        <w:pStyle w:val="Podstawowyakapit"/>
        <w:numPr>
          <w:ilvl w:val="1"/>
          <w:numId w:val="21"/>
        </w:numPr>
      </w:pPr>
      <w:r w:rsidRPr="00EE7D86">
        <w:t xml:space="preserve">budynków technologicznych odległych od budynku głównego (główne poziomy technologiczne). </w:t>
      </w:r>
    </w:p>
    <w:p w14:paraId="606174CD" w14:textId="3E4D86AF" w:rsidR="00756482" w:rsidRDefault="00756482" w:rsidP="00307A14">
      <w:pPr>
        <w:pStyle w:val="Podstawowyakapit"/>
        <w:numPr>
          <w:ilvl w:val="0"/>
          <w:numId w:val="21"/>
        </w:numPr>
      </w:pPr>
      <w:r>
        <w:t xml:space="preserve">W newralgicznych punktach będą zainstalowane sterowane kamery szybkoobrotowe z zoomem optycznym ze stabilizacją obrazu (m.in. główne poziomy technologiczne w obrębie budynku głównego). </w:t>
      </w:r>
    </w:p>
    <w:p w14:paraId="15CAD556" w14:textId="725DBB30" w:rsidR="00756482" w:rsidRDefault="00756482" w:rsidP="00307A14">
      <w:pPr>
        <w:pStyle w:val="Podstawowyakapit"/>
        <w:numPr>
          <w:ilvl w:val="0"/>
          <w:numId w:val="21"/>
        </w:numPr>
      </w:pPr>
      <w:r>
        <w:t xml:space="preserve">Lokalizacja kamer zostanie przedstawiona przez Wykonawcę do akceptacji przez Zamawiającego. </w:t>
      </w:r>
    </w:p>
    <w:p w14:paraId="5FD8AB26" w14:textId="07E69035" w:rsidR="00187E41" w:rsidRDefault="00187E41" w:rsidP="0056124E">
      <w:pPr>
        <w:pStyle w:val="Nagwek3"/>
      </w:pPr>
      <w:bookmarkStart w:id="12" w:name="_Toc84332439"/>
      <w:bookmarkStart w:id="13" w:name="_Toc223527274"/>
      <w:r w:rsidRPr="00DD6BBE">
        <w:t>System telewizji dozorowej</w:t>
      </w:r>
      <w:bookmarkEnd w:id="12"/>
      <w:bookmarkEnd w:id="13"/>
      <w:r w:rsidRPr="00DD6BBE">
        <w:t xml:space="preserve"> </w:t>
      </w:r>
    </w:p>
    <w:p w14:paraId="163E6414" w14:textId="4B6BD4F8" w:rsidR="003505AA" w:rsidRDefault="003505AA" w:rsidP="00307A14">
      <w:pPr>
        <w:pStyle w:val="Podstawowyakapit"/>
        <w:numPr>
          <w:ilvl w:val="0"/>
          <w:numId w:val="22"/>
        </w:numPr>
      </w:pPr>
      <w:r>
        <w:t xml:space="preserve">Wykonawca wykona system telewizji dozorowej dla ochrony obiektów przed dostępem osób i obiektów niepożądanych. </w:t>
      </w:r>
      <w:r w:rsidRPr="004C49FB">
        <w:t>System musi być zatwierdzony przez Zamawiającego.</w:t>
      </w:r>
      <w:r>
        <w:t xml:space="preserve"> </w:t>
      </w:r>
    </w:p>
    <w:p w14:paraId="729221DD" w14:textId="652FC67D" w:rsidR="003505AA" w:rsidRDefault="003505AA" w:rsidP="00307A14">
      <w:pPr>
        <w:pStyle w:val="Podstawowyakapit"/>
        <w:numPr>
          <w:ilvl w:val="0"/>
          <w:numId w:val="22"/>
        </w:numPr>
      </w:pPr>
      <w:r>
        <w:t>Kamery umożliwią obserwację m.in.:</w:t>
      </w:r>
    </w:p>
    <w:p w14:paraId="6B2A09E1" w14:textId="6A9B438C" w:rsidR="003505AA" w:rsidRDefault="00C00D05" w:rsidP="00307A14">
      <w:pPr>
        <w:pStyle w:val="Podstawowyakapit"/>
        <w:numPr>
          <w:ilvl w:val="1"/>
          <w:numId w:val="22"/>
        </w:numPr>
      </w:pPr>
      <w:r>
        <w:t>Wejść</w:t>
      </w:r>
      <w:r w:rsidR="003505AA">
        <w:t xml:space="preserve"> i wjazdów na teren </w:t>
      </w:r>
      <w:r>
        <w:t>(</w:t>
      </w:r>
      <w:r w:rsidR="00494F94">
        <w:t xml:space="preserve">dotyczy infrastruktury </w:t>
      </w:r>
      <w:r w:rsidR="00E40482">
        <w:t>zabudowanej w i na budynkach)</w:t>
      </w:r>
    </w:p>
    <w:p w14:paraId="5075AD43" w14:textId="161600F7" w:rsidR="003505AA" w:rsidRDefault="00C00D05" w:rsidP="00307A14">
      <w:pPr>
        <w:pStyle w:val="Podstawowyakapit"/>
        <w:numPr>
          <w:ilvl w:val="1"/>
          <w:numId w:val="22"/>
        </w:numPr>
      </w:pPr>
      <w:r>
        <w:t>Wejść</w:t>
      </w:r>
      <w:r w:rsidR="003505AA">
        <w:t xml:space="preserve"> i korytarzy budynków.</w:t>
      </w:r>
    </w:p>
    <w:p w14:paraId="2A8882AC" w14:textId="1A1A002A" w:rsidR="004D71FD" w:rsidRDefault="00A30CA6" w:rsidP="00307A14">
      <w:pPr>
        <w:pStyle w:val="Podstawowyakapit"/>
        <w:numPr>
          <w:ilvl w:val="1"/>
          <w:numId w:val="22"/>
        </w:numPr>
      </w:pPr>
      <w:r>
        <w:t>t</w:t>
      </w:r>
      <w:r w:rsidR="00A90CF3">
        <w:t xml:space="preserve">erenów zewnętrznych </w:t>
      </w:r>
      <w:r w:rsidR="00D30248">
        <w:t>(</w:t>
      </w:r>
      <w:r w:rsidR="00E40482">
        <w:t>dotyczy infrastruktury zabudowanej w i na budynkach</w:t>
      </w:r>
      <w:r w:rsidR="00C00D05">
        <w:t xml:space="preserve">), </w:t>
      </w:r>
    </w:p>
    <w:p w14:paraId="78EA18EA" w14:textId="79896909" w:rsidR="003505AA" w:rsidRDefault="003505AA" w:rsidP="00750F27">
      <w:pPr>
        <w:pStyle w:val="Podstawowyakapit"/>
      </w:pPr>
      <w:r>
        <w:t xml:space="preserve">System telewizji </w:t>
      </w:r>
      <w:r w:rsidR="00D43A55">
        <w:t>dozorowej</w:t>
      </w:r>
      <w:r>
        <w:t xml:space="preserve"> będzie umożliwiał obserwację w ciągu całej doby. </w:t>
      </w:r>
    </w:p>
    <w:p w14:paraId="1A33AB19" w14:textId="70E4D6EC" w:rsidR="007064E4" w:rsidRDefault="003505AA" w:rsidP="00E40DFB">
      <w:pPr>
        <w:pStyle w:val="Podstawowyakapit"/>
      </w:pPr>
      <w:r>
        <w:t xml:space="preserve">System telewizji </w:t>
      </w:r>
      <w:r w:rsidR="00D43A55">
        <w:t xml:space="preserve">dozorowej </w:t>
      </w:r>
      <w:r>
        <w:t>będzie umożliwiał precyzyjne rozpoznanie osoby będącej w zakresie widzenia kamery.</w:t>
      </w:r>
    </w:p>
    <w:p w14:paraId="476287B6" w14:textId="2C773158" w:rsidR="003505AA" w:rsidRDefault="003505AA">
      <w:pPr>
        <w:pStyle w:val="Podstawowyakapit"/>
      </w:pPr>
      <w:r>
        <w:t>Kamery będą umożliwiały detekcję ruchu.</w:t>
      </w:r>
    </w:p>
    <w:p w14:paraId="0C48FADF" w14:textId="0D15BDE6" w:rsidR="007064E4" w:rsidRDefault="007064E4" w:rsidP="007064E4">
      <w:pPr>
        <w:pStyle w:val="Podstawowyakapit"/>
      </w:pPr>
      <w:r>
        <w:t xml:space="preserve">Kamery muszą posiadać doświetlacz </w:t>
      </w:r>
      <w:r w:rsidR="00E40DFB">
        <w:t>podczerwieni</w:t>
      </w:r>
      <w:r>
        <w:t xml:space="preserve"> do min. 30 m umożliwiający identyfikację obiektu</w:t>
      </w:r>
    </w:p>
    <w:p w14:paraId="29FD3393" w14:textId="0FBA9E0B" w:rsidR="003505AA" w:rsidRDefault="003505AA">
      <w:pPr>
        <w:pStyle w:val="Podstawowyakapit"/>
      </w:pPr>
      <w:r>
        <w:t>Wymagania szczegółowe dla systemu telewizji zgodnie z normą PN-EN 62676-4</w:t>
      </w:r>
      <w:r w:rsidR="00FA0AF4">
        <w:t xml:space="preserve"> lub równoważn</w:t>
      </w:r>
      <w:r w:rsidR="00203C7E">
        <w:t>e</w:t>
      </w:r>
      <w:r>
        <w:t xml:space="preserve">. </w:t>
      </w:r>
    </w:p>
    <w:p w14:paraId="71B05BCD" w14:textId="77777777" w:rsidR="003505AA" w:rsidRDefault="003505AA">
      <w:pPr>
        <w:pStyle w:val="Podstawowyakapit"/>
      </w:pPr>
      <w:r>
        <w:t xml:space="preserve">Wykonawca szczegółowo określi: </w:t>
      </w:r>
    </w:p>
    <w:p w14:paraId="15BEB9AB" w14:textId="77777777" w:rsidR="003505AA" w:rsidRDefault="003505AA" w:rsidP="00307A14">
      <w:pPr>
        <w:pStyle w:val="Podstawowyakapit"/>
        <w:numPr>
          <w:ilvl w:val="1"/>
          <w:numId w:val="74"/>
        </w:numPr>
      </w:pPr>
      <w:r>
        <w:t xml:space="preserve">ilość i rozmieszczenie kamer, </w:t>
      </w:r>
    </w:p>
    <w:p w14:paraId="50E581B4" w14:textId="77777777" w:rsidR="003505AA" w:rsidRDefault="003505AA" w:rsidP="00307A14">
      <w:pPr>
        <w:pStyle w:val="Podstawowyakapit"/>
        <w:numPr>
          <w:ilvl w:val="1"/>
          <w:numId w:val="74"/>
        </w:numPr>
      </w:pPr>
      <w:r>
        <w:t xml:space="preserve">parametry kamer, </w:t>
      </w:r>
    </w:p>
    <w:p w14:paraId="0FADB328" w14:textId="77777777" w:rsidR="003505AA" w:rsidRDefault="003505AA" w:rsidP="00307A14">
      <w:pPr>
        <w:pStyle w:val="Podstawowyakapit"/>
        <w:numPr>
          <w:ilvl w:val="1"/>
          <w:numId w:val="74"/>
        </w:numPr>
      </w:pPr>
      <w:r>
        <w:t xml:space="preserve">parametry systemu zapamiętywania i odtwarzania, </w:t>
      </w:r>
    </w:p>
    <w:p w14:paraId="15BEB411" w14:textId="507263A6" w:rsidR="003505AA" w:rsidRDefault="003505AA" w:rsidP="00307A14">
      <w:pPr>
        <w:pStyle w:val="Podstawowyakapit"/>
        <w:numPr>
          <w:ilvl w:val="1"/>
          <w:numId w:val="74"/>
        </w:numPr>
      </w:pPr>
      <w:r>
        <w:t xml:space="preserve">system zabezpieczeń i monitorowania poszczególnych obiektów </w:t>
      </w:r>
      <w:r w:rsidR="00AB2BCD">
        <w:t>Bloku</w:t>
      </w:r>
      <w:r>
        <w:t xml:space="preserve">, </w:t>
      </w:r>
    </w:p>
    <w:p w14:paraId="500E9BEF" w14:textId="602D5C15" w:rsidR="003505AA" w:rsidRPr="0086548A" w:rsidRDefault="003505AA" w:rsidP="00307A14">
      <w:pPr>
        <w:pStyle w:val="Podstawowyakapit"/>
        <w:numPr>
          <w:ilvl w:val="1"/>
          <w:numId w:val="74"/>
        </w:numPr>
      </w:pPr>
      <w:r>
        <w:t xml:space="preserve">system kontroli wstępu na teren oraz kontroli ruchu personelu i dostępu </w:t>
      </w:r>
      <w:r w:rsidRPr="0086548A">
        <w:t xml:space="preserve">do zastrzeżonych rejonów i urządzeń. </w:t>
      </w:r>
    </w:p>
    <w:p w14:paraId="65D36A83" w14:textId="386BBAB7" w:rsidR="000C74B4" w:rsidRDefault="000C74B4" w:rsidP="007064E4">
      <w:pPr>
        <w:pStyle w:val="Podstawowyakapit"/>
      </w:pPr>
      <w:r>
        <w:t>Projekt systemu zostanie przedstawion</w:t>
      </w:r>
      <w:r w:rsidR="00424474">
        <w:t>y</w:t>
      </w:r>
      <w:r>
        <w:t xml:space="preserve"> przez Wykonawcę w ramach projektu podstawowego</w:t>
      </w:r>
      <w:r w:rsidR="00A23747">
        <w:t>.</w:t>
      </w:r>
    </w:p>
    <w:p w14:paraId="703C3075" w14:textId="5D54D533" w:rsidR="003505AA" w:rsidRDefault="000C74B4" w:rsidP="00F6673F">
      <w:pPr>
        <w:pStyle w:val="Nagwek2"/>
      </w:pPr>
      <w:bookmarkStart w:id="14" w:name="_Toc113601948"/>
      <w:bookmarkStart w:id="15" w:name="_Toc113857158"/>
      <w:bookmarkStart w:id="16" w:name="_Toc84332440"/>
      <w:bookmarkStart w:id="17" w:name="_Toc223527275"/>
      <w:bookmarkEnd w:id="14"/>
      <w:bookmarkEnd w:id="15"/>
      <w:r>
        <w:t>System</w:t>
      </w:r>
      <w:r w:rsidR="00187E41" w:rsidRPr="00DD6BBE">
        <w:t xml:space="preserve"> kontroli dostępu</w:t>
      </w:r>
      <w:bookmarkEnd w:id="16"/>
      <w:r w:rsidR="007064E4">
        <w:t xml:space="preserve"> i wykrywania włamania</w:t>
      </w:r>
      <w:r w:rsidR="00FE57D7">
        <w:t xml:space="preserve"> (SKD)</w:t>
      </w:r>
      <w:bookmarkEnd w:id="17"/>
    </w:p>
    <w:p w14:paraId="6ED2C185" w14:textId="5B72941D" w:rsidR="000C74B4" w:rsidRDefault="000C74B4" w:rsidP="00307A14">
      <w:pPr>
        <w:pStyle w:val="Podstawowyakapit"/>
        <w:numPr>
          <w:ilvl w:val="0"/>
          <w:numId w:val="23"/>
        </w:numPr>
      </w:pPr>
      <w:r w:rsidRPr="000C74B4">
        <w:t xml:space="preserve">Na potrzeby inwestycji Wykonawca </w:t>
      </w:r>
      <w:r w:rsidR="00F3653E">
        <w:t>zbuduje</w:t>
      </w:r>
      <w:r w:rsidR="003C0086">
        <w:t xml:space="preserve"> kompletny </w:t>
      </w:r>
      <w:r w:rsidRPr="000C74B4">
        <w:t>system kontroli dostępu</w:t>
      </w:r>
      <w:r w:rsidR="006C41A4">
        <w:t>.</w:t>
      </w:r>
    </w:p>
    <w:p w14:paraId="1544F2F9" w14:textId="448B27A8" w:rsidR="003505AA" w:rsidRPr="00A23747" w:rsidRDefault="003505AA" w:rsidP="00307A14">
      <w:pPr>
        <w:pStyle w:val="Podstawowyakapit"/>
        <w:numPr>
          <w:ilvl w:val="0"/>
          <w:numId w:val="23"/>
        </w:numPr>
        <w:rPr>
          <w:b/>
          <w:bCs/>
        </w:rPr>
      </w:pPr>
      <w:r>
        <w:lastRenderedPageBreak/>
        <w:t>Wykonawca zrealizuje system kontroli dostępu na teren</w:t>
      </w:r>
      <w:r w:rsidR="00A23747">
        <w:t xml:space="preserve">ie </w:t>
      </w:r>
      <w:r>
        <w:t xml:space="preserve"> i do pomieszczeń</w:t>
      </w:r>
      <w:r w:rsidR="000C74B4">
        <w:t>,</w:t>
      </w:r>
      <w:r>
        <w:t xml:space="preserve"> umożliwiający </w:t>
      </w:r>
      <w:r w:rsidRPr="002A540B">
        <w:t xml:space="preserve">ograniczenie dostępu do poszczególnych stref. </w:t>
      </w:r>
      <w:r w:rsidR="000C74B4" w:rsidRPr="00A23747">
        <w:rPr>
          <w:b/>
          <w:bCs/>
        </w:rPr>
        <w:t>Projekt SKD musi być uzgodniony i zatwierdzony przez Zamawiającego.</w:t>
      </w:r>
    </w:p>
    <w:p w14:paraId="112A01A4" w14:textId="77777777" w:rsidR="003505AA" w:rsidRDefault="003505AA" w:rsidP="009A2834">
      <w:pPr>
        <w:pStyle w:val="Podstawowyakapit"/>
      </w:pPr>
      <w:r>
        <w:t xml:space="preserve">Wykonawca ustali z Zamawiającym zapewnienie przez ten system swobodnego wyjścia ewakuacyjnego z pomieszczeń i obiektów chronionych przez ten system. </w:t>
      </w:r>
    </w:p>
    <w:p w14:paraId="138DB97D" w14:textId="6D437437" w:rsidR="003505AA" w:rsidRDefault="003505AA">
      <w:pPr>
        <w:pStyle w:val="Podstawowyakapit"/>
      </w:pPr>
      <w:r>
        <w:t>W ramach systemu</w:t>
      </w:r>
      <w:r w:rsidRPr="003A1BAF">
        <w:t xml:space="preserve"> SKD</w:t>
      </w:r>
      <w:r>
        <w:t xml:space="preserve"> wykonawca podzieli teren i obiekty oraz pomieszczenia pod kątem nieuprawnionego dostępu osób i zastosuje hierarchiczną strukturę dostępu do zdefiniowanych stref za pomocą kart. Karty będą imienne, wykonane w standardzie </w:t>
      </w:r>
      <w:r w:rsidR="007064E4">
        <w:t xml:space="preserve">obsługiwanym przez system </w:t>
      </w:r>
      <w:r w:rsidR="008B5C60">
        <w:t>istniejący</w:t>
      </w:r>
      <w:r w:rsidR="007064E4">
        <w:t>.</w:t>
      </w:r>
    </w:p>
    <w:p w14:paraId="16BC46D2" w14:textId="15E216F2" w:rsidR="007064E4" w:rsidRDefault="003505AA">
      <w:pPr>
        <w:pStyle w:val="Podstawowyakapit"/>
      </w:pPr>
      <w:r w:rsidRPr="002A540B">
        <w:t xml:space="preserve">Czytniki </w:t>
      </w:r>
      <w:r w:rsidR="00401E18">
        <w:t>SKD</w:t>
      </w:r>
      <w:r w:rsidRPr="002A540B">
        <w:t xml:space="preserve"> należy zlokalizować przy wejściach do wytypowanych stref.</w:t>
      </w:r>
    </w:p>
    <w:p w14:paraId="5C38CC44" w14:textId="5743BC2D" w:rsidR="003505AA" w:rsidRDefault="00DE5B0C">
      <w:pPr>
        <w:pStyle w:val="Podstawowyakapit"/>
      </w:pPr>
      <w:r w:rsidRPr="002A540B">
        <w:t xml:space="preserve">Wszystkie pomieszczenia objęte </w:t>
      </w:r>
      <w:r w:rsidR="00401E18">
        <w:t>SKD</w:t>
      </w:r>
      <w:r w:rsidRPr="002A540B">
        <w:t xml:space="preserve"> będą posiadały </w:t>
      </w:r>
      <w:r w:rsidR="00D6342D" w:rsidRPr="002A540B">
        <w:t>możliwość otwarcia</w:t>
      </w:r>
      <w:r w:rsidRPr="002A540B">
        <w:t xml:space="preserve"> awaryjnego </w:t>
      </w:r>
      <w:r w:rsidR="004B39E6" w:rsidRPr="002A540B">
        <w:t>w przypadku</w:t>
      </w:r>
      <w:r w:rsidRPr="002A540B">
        <w:t xml:space="preserve"> awarii SKD (dedykowane </w:t>
      </w:r>
      <w:r w:rsidR="00575AEC" w:rsidRPr="002A540B">
        <w:t xml:space="preserve">klucze, wkładki, kłódki w systemie „Master Key”) </w:t>
      </w:r>
      <w:r w:rsidRPr="002A540B">
        <w:t xml:space="preserve">do </w:t>
      </w:r>
      <w:r w:rsidR="00575AEC" w:rsidRPr="002A540B">
        <w:t xml:space="preserve">w/w </w:t>
      </w:r>
      <w:r w:rsidRPr="002A540B">
        <w:t xml:space="preserve">grup </w:t>
      </w:r>
      <w:r w:rsidR="004B39E6" w:rsidRPr="002A540B">
        <w:t>pomieszczeń)</w:t>
      </w:r>
      <w:r w:rsidR="00401E18">
        <w:t>.</w:t>
      </w:r>
      <w:r w:rsidR="00D6342D">
        <w:t xml:space="preserve"> </w:t>
      </w:r>
    </w:p>
    <w:p w14:paraId="0A013741" w14:textId="632CBF30" w:rsidR="003505AA" w:rsidRDefault="003505AA">
      <w:pPr>
        <w:pStyle w:val="Podstawowyakapit"/>
      </w:pPr>
      <w:r>
        <w:t xml:space="preserve">Do </w:t>
      </w:r>
      <w:r w:rsidR="00401E18">
        <w:t>SKD</w:t>
      </w:r>
      <w:r>
        <w:t xml:space="preserve"> będą podłączone dodatkowo czujniki otwarcia drzwi ewakuacyjnych </w:t>
      </w:r>
      <w:r w:rsidR="00A86B80">
        <w:br/>
      </w:r>
      <w:r>
        <w:t>z budynk</w:t>
      </w:r>
      <w:r w:rsidR="001624B1">
        <w:t>u</w:t>
      </w:r>
      <w:r>
        <w:t xml:space="preserve">. </w:t>
      </w:r>
    </w:p>
    <w:p w14:paraId="123BACA2" w14:textId="05D788D6" w:rsidR="003505AA" w:rsidRDefault="001624B1">
      <w:pPr>
        <w:pStyle w:val="Podstawowyakapit"/>
      </w:pPr>
      <w:r>
        <w:t>Wejści</w:t>
      </w:r>
      <w:r w:rsidR="00DA2A57">
        <w:t>a</w:t>
      </w:r>
      <w:r>
        <w:t xml:space="preserve"> do </w:t>
      </w:r>
      <w:r w:rsidR="00DA2A57">
        <w:t>nowo budowanych budynków będą</w:t>
      </w:r>
      <w:r w:rsidR="003505AA">
        <w:t xml:space="preserve"> wyposażone w zintegrowaną sygnalizację antywłamaniową i sygnalizację kontroli ruchu. </w:t>
      </w:r>
      <w:r w:rsidR="00E40DFB">
        <w:t>Dodatkowo wymaga się, aby poniższe pomieszczenia były wyposażone w sygnalizację antywłamaniową:</w:t>
      </w:r>
    </w:p>
    <w:p w14:paraId="6A122DEC" w14:textId="37B5B7B3" w:rsidR="00E40DFB" w:rsidRDefault="00013A8B" w:rsidP="00307A14">
      <w:pPr>
        <w:pStyle w:val="Podstawowyakapit"/>
        <w:numPr>
          <w:ilvl w:val="1"/>
          <w:numId w:val="74"/>
        </w:numPr>
      </w:pPr>
      <w:r>
        <w:t>s</w:t>
      </w:r>
      <w:r w:rsidR="00E40DFB">
        <w:t>erwerownia</w:t>
      </w:r>
    </w:p>
    <w:p w14:paraId="162AC2A0" w14:textId="6C7F1C06" w:rsidR="00187E41" w:rsidRDefault="003505AA">
      <w:pPr>
        <w:pStyle w:val="Podstawowyakapit"/>
      </w:pPr>
      <w:r>
        <w:t>Lokalizacja punktów kontroli dostępu oraz obiekty objęte sygnalizacją antywłamaniową zostaną przedstawione przez Wykonawcę do akceptacji przez Zamawiającego.</w:t>
      </w:r>
    </w:p>
    <w:p w14:paraId="44809A02" w14:textId="64F5E6E2" w:rsidR="001624B1" w:rsidRDefault="001624B1">
      <w:pPr>
        <w:pStyle w:val="Podstawowyakapit"/>
      </w:pPr>
      <w:r>
        <w:t xml:space="preserve">System musi </w:t>
      </w:r>
      <w:r w:rsidR="00750F27">
        <w:t xml:space="preserve">umożliwić </w:t>
      </w:r>
      <w:r>
        <w:t>wykorzystanie tych samych kart</w:t>
      </w:r>
      <w:r w:rsidR="00F7081A">
        <w:t xml:space="preserve">, </w:t>
      </w:r>
      <w:r w:rsidR="008B5C60">
        <w:t>na terenie całego obiektu</w:t>
      </w:r>
      <w:r>
        <w:t xml:space="preserve"> .</w:t>
      </w:r>
    </w:p>
    <w:p w14:paraId="5D5C59FE" w14:textId="77777777" w:rsidR="001624B1" w:rsidRDefault="001624B1">
      <w:pPr>
        <w:pStyle w:val="Podstawowyakapit"/>
      </w:pPr>
      <w:r>
        <w:t>Zamawiający wymaga posiadania przez Wykonawcę niezbędnych kwalifikacji w zakresie budowy systemów z zakresu bezpieczeństwa:</w:t>
      </w:r>
    </w:p>
    <w:p w14:paraId="3AF54269" w14:textId="77777777" w:rsidR="001624B1" w:rsidRDefault="001624B1" w:rsidP="00307A14">
      <w:pPr>
        <w:pStyle w:val="Podstawowyakapit"/>
        <w:numPr>
          <w:ilvl w:val="1"/>
          <w:numId w:val="20"/>
        </w:numPr>
      </w:pPr>
      <w:r>
        <w:t>Posiadania koncesji MSWiA na prowadzenie działalności gospodarczej w zakresie usług ochrony mienia realizowanych w formie zabezpieczenia technicznego.</w:t>
      </w:r>
    </w:p>
    <w:p w14:paraId="6E018784" w14:textId="77777777" w:rsidR="001624B1" w:rsidRDefault="001624B1" w:rsidP="00307A14">
      <w:pPr>
        <w:pStyle w:val="Podstawowyakapit"/>
        <w:numPr>
          <w:ilvl w:val="1"/>
          <w:numId w:val="20"/>
        </w:numPr>
      </w:pPr>
      <w:r>
        <w:t>Posiadania pracowników posiadających wpis na listę Kwalifikowanych Pracowników Zabezpieczenia Technicznego.</w:t>
      </w:r>
    </w:p>
    <w:p w14:paraId="383B28A0" w14:textId="473FBEBA" w:rsidR="001624B1" w:rsidRPr="00DD6BBE" w:rsidRDefault="001624B1" w:rsidP="00307A14">
      <w:pPr>
        <w:pStyle w:val="Podstawowyakapit"/>
        <w:numPr>
          <w:ilvl w:val="1"/>
          <w:numId w:val="20"/>
        </w:numPr>
      </w:pPr>
      <w:r>
        <w:t>Spełniania innych wymagań, zgodnych z Ustawą o ochronie osób i mienia z dnia 22 sierpnia 1997 roku, w szczególności: Art.3 pkt.2, Art.5 pkt.5, Art.15 pkt.2, Art.27 pkt.1</w:t>
      </w:r>
    </w:p>
    <w:p w14:paraId="7502F9EC" w14:textId="4361BE06" w:rsidR="007E2660" w:rsidRDefault="00187E41" w:rsidP="00F6673F">
      <w:pPr>
        <w:pStyle w:val="Nagwek2"/>
      </w:pPr>
      <w:bookmarkStart w:id="18" w:name="_Toc84332442"/>
      <w:bookmarkStart w:id="19" w:name="_Toc223527276"/>
      <w:r w:rsidRPr="00DD6BBE">
        <w:t>Serwerownia</w:t>
      </w:r>
      <w:bookmarkEnd w:id="18"/>
      <w:bookmarkEnd w:id="19"/>
    </w:p>
    <w:p w14:paraId="59D2E785" w14:textId="298B9429" w:rsidR="007E2660" w:rsidRPr="00BC5CC6" w:rsidRDefault="007E2660" w:rsidP="00307A14">
      <w:pPr>
        <w:pStyle w:val="Podstawowyakapit"/>
        <w:numPr>
          <w:ilvl w:val="0"/>
          <w:numId w:val="25"/>
        </w:numPr>
      </w:pPr>
      <w:r w:rsidRPr="00BC5CC6">
        <w:t xml:space="preserve">Do realizacji systemów serwerowych należy przewidzieć </w:t>
      </w:r>
      <w:r w:rsidR="002E3051">
        <w:t xml:space="preserve">dedykowane </w:t>
      </w:r>
      <w:r w:rsidRPr="00BC5CC6">
        <w:t>pomieszczeni</w:t>
      </w:r>
      <w:r w:rsidR="002E3051">
        <w:t>a</w:t>
      </w:r>
      <w:r w:rsidRPr="00BC5CC6">
        <w:t xml:space="preserve"> </w:t>
      </w:r>
    </w:p>
    <w:p w14:paraId="10F9017B" w14:textId="77777777" w:rsidR="00CD5704" w:rsidRPr="00BF4AFA" w:rsidRDefault="007E2660" w:rsidP="00CD5704">
      <w:pPr>
        <w:pStyle w:val="Podstawowyakapit"/>
      </w:pPr>
      <w:r>
        <w:t xml:space="preserve">Wymagania środowiskowe do pomieszczenia serwerowni zostały opisane w </w:t>
      </w:r>
    </w:p>
    <w:p w14:paraId="68C50C14" w14:textId="38E6FBCE" w:rsidR="007E2660" w:rsidRPr="00D44DC6" w:rsidRDefault="00FD2B39" w:rsidP="00750F27">
      <w:pPr>
        <w:pStyle w:val="Podstawowyakapit"/>
      </w:pPr>
      <w:r w:rsidRPr="00FD2B39">
        <w:t>Zał. 13B Wytyczne szczegółowe dla budowy nowych sieci LAN w obiektach GK PGE-v2-2022</w:t>
      </w:r>
      <w:r w:rsidR="007E2660">
        <w:t xml:space="preserve">. Serwerownia ta winna być wyposażona </w:t>
      </w:r>
      <w:r w:rsidR="00D44DC6">
        <w:t xml:space="preserve">co najmniej </w:t>
      </w:r>
      <w:r w:rsidR="007E2660">
        <w:t>w następujące systemy:</w:t>
      </w:r>
    </w:p>
    <w:p w14:paraId="6A6D51E0" w14:textId="7AD3C4A6" w:rsidR="007E2660" w:rsidRPr="00BC5CC6" w:rsidRDefault="007E2660" w:rsidP="00307A14">
      <w:pPr>
        <w:pStyle w:val="Podstawowyakapit"/>
        <w:numPr>
          <w:ilvl w:val="1"/>
          <w:numId w:val="74"/>
        </w:numPr>
      </w:pPr>
      <w:r w:rsidRPr="00BC5CC6">
        <w:t>zasilania bezprzerwowego UPS</w:t>
      </w:r>
      <w:r w:rsidR="001F3E17">
        <w:t xml:space="preserve"> (</w:t>
      </w:r>
      <w:r w:rsidR="001F3E17" w:rsidRPr="001F3E17">
        <w:t>Uninterruptible Power Supply</w:t>
      </w:r>
      <w:r w:rsidR="001F3E17">
        <w:t>)</w:t>
      </w:r>
      <w:r w:rsidRPr="00BC5CC6">
        <w:t xml:space="preserve">, </w:t>
      </w:r>
    </w:p>
    <w:p w14:paraId="7EEAECD1" w14:textId="77777777" w:rsidR="007E2660" w:rsidRPr="00BC5CC6" w:rsidRDefault="007E2660" w:rsidP="00307A14">
      <w:pPr>
        <w:pStyle w:val="Podstawowyakapit"/>
        <w:numPr>
          <w:ilvl w:val="1"/>
          <w:numId w:val="74"/>
        </w:numPr>
      </w:pPr>
      <w:r w:rsidRPr="00BC5CC6">
        <w:t xml:space="preserve">klimatyzacji, </w:t>
      </w:r>
    </w:p>
    <w:p w14:paraId="158C0417" w14:textId="77777777" w:rsidR="007E2660" w:rsidRPr="00BC5CC6" w:rsidRDefault="007E2660" w:rsidP="00307A14">
      <w:pPr>
        <w:pStyle w:val="Podstawowyakapit"/>
        <w:numPr>
          <w:ilvl w:val="1"/>
          <w:numId w:val="74"/>
        </w:numPr>
      </w:pPr>
      <w:r w:rsidRPr="00BC5CC6">
        <w:t xml:space="preserve">monitoringu wizyjnego – kamery, </w:t>
      </w:r>
    </w:p>
    <w:p w14:paraId="3785AB11" w14:textId="4D0E028B" w:rsidR="007E2660" w:rsidRPr="00BC5CC6" w:rsidRDefault="00FE57D7" w:rsidP="00307A14">
      <w:pPr>
        <w:pStyle w:val="Podstawowyakapit"/>
        <w:numPr>
          <w:ilvl w:val="1"/>
          <w:numId w:val="74"/>
        </w:numPr>
      </w:pPr>
      <w:r>
        <w:t>SKD</w:t>
      </w:r>
      <w:r w:rsidR="007E2660" w:rsidRPr="00BC5CC6">
        <w:t xml:space="preserve">, </w:t>
      </w:r>
    </w:p>
    <w:p w14:paraId="1E00744F" w14:textId="33835531" w:rsidR="007E2660" w:rsidRPr="00BC5CC6" w:rsidRDefault="007E2660" w:rsidP="34B59FD7">
      <w:pPr>
        <w:pStyle w:val="Podstawowyakapit"/>
      </w:pPr>
      <w:r>
        <w:t>system ochrony ppoż</w:t>
      </w:r>
      <w:r w:rsidR="2E512CEC">
        <w:t>.</w:t>
      </w:r>
      <w:r>
        <w:t xml:space="preserve"> wraz z układem automatycznego gaszenia z sygnalizacją w </w:t>
      </w:r>
      <w:r w:rsidR="00B85F69">
        <w:t xml:space="preserve">nastawni </w:t>
      </w:r>
      <w:r>
        <w:t xml:space="preserve">. </w:t>
      </w:r>
    </w:p>
    <w:p w14:paraId="127AB8F8" w14:textId="3068D266" w:rsidR="007E2660" w:rsidRPr="00BC5CC6" w:rsidRDefault="007E2660" w:rsidP="00750F27">
      <w:pPr>
        <w:pStyle w:val="Podstawowyakapit"/>
      </w:pPr>
      <w:r w:rsidRPr="00BC5CC6">
        <w:t xml:space="preserve">Serwery poszczególnych systemów winny działać w oparciu o platformę wirtualną z możliwością wykonywania backupu. </w:t>
      </w:r>
      <w:r w:rsidR="00FA028A" w:rsidRPr="00FD2B39">
        <w:rPr>
          <w:b/>
          <w:bCs/>
        </w:rPr>
        <w:t xml:space="preserve">Zamawiający dysponuje środowiskiem uruchomieniowym w </w:t>
      </w:r>
      <w:r w:rsidR="00931DA9" w:rsidRPr="00FD2B39">
        <w:rPr>
          <w:b/>
          <w:bCs/>
        </w:rPr>
        <w:t>oparciu</w:t>
      </w:r>
      <w:r w:rsidR="00FA028A" w:rsidRPr="00FD2B39">
        <w:rPr>
          <w:b/>
          <w:bCs/>
        </w:rPr>
        <w:t xml:space="preserve"> o platformę Vmware</w:t>
      </w:r>
      <w:r w:rsidR="003C0086">
        <w:rPr>
          <w:b/>
          <w:bCs/>
        </w:rPr>
        <w:t xml:space="preserve"> na ul. Łowieckiej 24 Wrocław gdzie znajduje się strefa iDMZ</w:t>
      </w:r>
      <w:r w:rsidR="00FA028A" w:rsidRPr="00FD2B39">
        <w:rPr>
          <w:b/>
          <w:bCs/>
        </w:rPr>
        <w:t xml:space="preserve">. W związku z tym, w celu zachowania spójności i synergii z </w:t>
      </w:r>
      <w:r w:rsidR="00931DA9" w:rsidRPr="00FD2B39">
        <w:rPr>
          <w:b/>
          <w:bCs/>
        </w:rPr>
        <w:lastRenderedPageBreak/>
        <w:t>istniejącymi</w:t>
      </w:r>
      <w:r w:rsidR="00FA028A" w:rsidRPr="00FD2B39">
        <w:rPr>
          <w:b/>
          <w:bCs/>
        </w:rPr>
        <w:t xml:space="preserve"> systemami, należy wykorzystać posiadaną infrastrukturę, na której Zamawiający udostępni zasoby obliczeniowe.</w:t>
      </w:r>
      <w:r w:rsidR="00FA028A" w:rsidRPr="00FA028A">
        <w:t xml:space="preserve"> Parametry wirtualnych maszyn oraz rodzaj komunikacji zostaną uzgodnione na etapie projektu technicznego.</w:t>
      </w:r>
      <w:r w:rsidR="00FA028A" w:rsidRPr="00BC5CC6">
        <w:t xml:space="preserve"> </w:t>
      </w:r>
    </w:p>
    <w:p w14:paraId="1F6FB670" w14:textId="54050F76" w:rsidR="00187E41" w:rsidRDefault="007E2660" w:rsidP="00750F27">
      <w:pPr>
        <w:pStyle w:val="Podstawowyakapit"/>
      </w:pPr>
      <w:r w:rsidRPr="00BC5CC6">
        <w:t>Do zasilania serwerowni należy przewidzieć dwa niezależne gwarantowane zasilania przełączane bezprzerwowo.</w:t>
      </w:r>
    </w:p>
    <w:p w14:paraId="057B17D5" w14:textId="788C143D" w:rsidR="00FA028A" w:rsidRDefault="00FA028A" w:rsidP="009A2834">
      <w:pPr>
        <w:pStyle w:val="Podstawowyakapit"/>
      </w:pPr>
      <w:r>
        <w:t xml:space="preserve">Należy zwrócić uwagę, że u Zamawiającego obowiązuje ścisły podział w </w:t>
      </w:r>
      <w:r w:rsidR="00931DA9">
        <w:t>zakresie</w:t>
      </w:r>
      <w:r>
        <w:t xml:space="preserve"> obszaru ICT oraz OT. Oznacza to, że zarówno sieć pasywna (w tym pomieszczenia czy szafy) jak i aktywna (przełączniki sieciowe) muszą być rozdzielone galwanicznie. Jedynym punktem styku pomiędzy ICT i OT jest </w:t>
      </w:r>
      <w:r w:rsidRPr="00F17277">
        <w:t>strefa iDMZ</w:t>
      </w:r>
      <w:r w:rsidR="00CA0D92">
        <w:t>.</w:t>
      </w:r>
    </w:p>
    <w:p w14:paraId="3CCBCBC0" w14:textId="7B0CDDC5" w:rsidR="00FA028A" w:rsidRPr="00DD6BBE" w:rsidRDefault="00FA028A">
      <w:pPr>
        <w:pStyle w:val="Podstawowyakapit"/>
      </w:pPr>
      <w:r>
        <w:t xml:space="preserve">Szczegółowe wymagania w zakresie pomieszczeń technicznych określone w </w:t>
      </w:r>
      <w:r w:rsidR="00FD2B39" w:rsidRPr="00FD2B39">
        <w:rPr>
          <w:b/>
          <w:bCs/>
        </w:rPr>
        <w:t>Zał. 13B Wytyczne szczegółowe dla budowy nowych sieci LAN w obiektach GK PGE-v2-2022</w:t>
      </w:r>
      <w:r w:rsidR="00FD2B39" w:rsidRPr="00FD2B39" w:rsidDel="00FD2B39">
        <w:rPr>
          <w:b/>
          <w:bCs/>
          <w:highlight w:val="yellow"/>
        </w:rPr>
        <w:t xml:space="preserve"> </w:t>
      </w:r>
      <w:r w:rsidR="009316A7">
        <w:t xml:space="preserve">(należy założyć, że Zamawiający dopuszcza normy równoważne do wskazanych w tym załączniku) </w:t>
      </w:r>
      <w:r>
        <w:t>.</w:t>
      </w:r>
    </w:p>
    <w:p w14:paraId="60829452" w14:textId="187A88F0" w:rsidR="007E2660" w:rsidRDefault="00187E41" w:rsidP="00F6673F">
      <w:pPr>
        <w:pStyle w:val="Nagwek2"/>
      </w:pPr>
      <w:bookmarkStart w:id="20" w:name="_Toc84332443"/>
      <w:bookmarkStart w:id="21" w:name="_Toc223527277"/>
      <w:r w:rsidRPr="00DD6BBE">
        <w:t>Sieć LAN IT</w:t>
      </w:r>
      <w:bookmarkEnd w:id="20"/>
      <w:bookmarkEnd w:id="21"/>
    </w:p>
    <w:p w14:paraId="5C0EC63D" w14:textId="2C5BFC8C" w:rsidR="00443E43" w:rsidRDefault="00443E43" w:rsidP="00307A14">
      <w:pPr>
        <w:pStyle w:val="Podstawowyakapit"/>
        <w:numPr>
          <w:ilvl w:val="0"/>
          <w:numId w:val="26"/>
        </w:numPr>
      </w:pPr>
      <w:r>
        <w:t xml:space="preserve">Wykonawca zrealizuje system zakładowej sieci informatycznej LAN (część pasywna) obejmujący co najmniej: </w:t>
      </w:r>
    </w:p>
    <w:p w14:paraId="57D82A57" w14:textId="6EBAB8EB" w:rsidR="00443E43" w:rsidRDefault="00443E43" w:rsidP="00307A14">
      <w:pPr>
        <w:pStyle w:val="Podstawowyakapit"/>
        <w:numPr>
          <w:ilvl w:val="1"/>
          <w:numId w:val="20"/>
        </w:numPr>
      </w:pPr>
      <w:r>
        <w:t>budynki i pomieszczenia</w:t>
      </w:r>
      <w:r w:rsidR="007978C6">
        <w:t xml:space="preserve"> wchodzące w zakres inwestycji</w:t>
      </w:r>
      <w:r>
        <w:t xml:space="preserve">, </w:t>
      </w:r>
    </w:p>
    <w:p w14:paraId="1ADD2D77" w14:textId="675C8B04" w:rsidR="00443E43" w:rsidRDefault="00443E43" w:rsidP="00307A14">
      <w:pPr>
        <w:pStyle w:val="Podstawowyakapit"/>
        <w:numPr>
          <w:ilvl w:val="1"/>
          <w:numId w:val="20"/>
        </w:numPr>
      </w:pPr>
      <w:r>
        <w:t>Inne budynki, w których przewiduje się pomieszczenia dla stałego pobytu personelu.</w:t>
      </w:r>
    </w:p>
    <w:p w14:paraId="55A013EC" w14:textId="5DBF7F4E" w:rsidR="00B323D9" w:rsidRDefault="00B323D9" w:rsidP="00307A14">
      <w:pPr>
        <w:pStyle w:val="Podstawowyakapit"/>
        <w:numPr>
          <w:ilvl w:val="0"/>
          <w:numId w:val="26"/>
        </w:numPr>
      </w:pPr>
      <w:r>
        <w:t>Wykonawca wykona odseparowane fizycznie sieci przynajmniej dla:</w:t>
      </w:r>
    </w:p>
    <w:p w14:paraId="6D754981" w14:textId="767962BF" w:rsidR="00B323D9" w:rsidRDefault="00B323D9" w:rsidP="00307A14">
      <w:pPr>
        <w:pStyle w:val="Podstawowyakapit"/>
        <w:numPr>
          <w:ilvl w:val="1"/>
          <w:numId w:val="26"/>
        </w:numPr>
      </w:pPr>
      <w:r>
        <w:t xml:space="preserve">Sieci dla </w:t>
      </w:r>
      <w:r w:rsidR="00931DA9">
        <w:t>systemów</w:t>
      </w:r>
      <w:r>
        <w:t xml:space="preserve"> teletechnicznych (min. CCTV, SKD, P.Poż)</w:t>
      </w:r>
    </w:p>
    <w:p w14:paraId="20C9849C" w14:textId="1F15DA6F" w:rsidR="00B323D9" w:rsidRDefault="00B323D9" w:rsidP="00307A14">
      <w:pPr>
        <w:pStyle w:val="Podstawowyakapit"/>
        <w:numPr>
          <w:ilvl w:val="1"/>
          <w:numId w:val="26"/>
        </w:numPr>
      </w:pPr>
      <w:r>
        <w:t>Sieci na potrzeby aplikacji biurowych (biurowe stanowiska komputerowe, drukarki, telefony</w:t>
      </w:r>
      <w:r w:rsidR="002027C9">
        <w:t>, punkty dostępowe sieci bezprzewodowej.</w:t>
      </w:r>
      <w:r>
        <w:t>)</w:t>
      </w:r>
    </w:p>
    <w:p w14:paraId="1BB6B9B6" w14:textId="44506CE6" w:rsidR="00187E41" w:rsidRDefault="007E2660" w:rsidP="009A2834">
      <w:pPr>
        <w:pStyle w:val="Podstawowyakapit"/>
      </w:pPr>
      <w:r w:rsidRPr="00BC5CC6">
        <w:t xml:space="preserve">W </w:t>
      </w:r>
      <w:r w:rsidRPr="009E078B">
        <w:t>wymienionych budynkach proponuje się umiejscowieni</w:t>
      </w:r>
      <w:r w:rsidR="00DD7657">
        <w:t>e</w:t>
      </w:r>
      <w:r w:rsidRPr="009E078B">
        <w:t xml:space="preserve"> punktów dystrybucyjnych w szafach stojących np. typu 42U 19”</w:t>
      </w:r>
      <w:r w:rsidR="00DD7657">
        <w:t>;</w:t>
      </w:r>
      <w:r w:rsidRPr="00BC5CC6">
        <w:t xml:space="preserve"> każda szafa powinna posiadać 2 niezależne obwody zasilania 230/400V AC. Punkty dystrybucyjne powinny być zlokalizowane w oddzielnych pomieszczeniach </w:t>
      </w:r>
      <w:r w:rsidRPr="005C0F7E">
        <w:t>wyposażonych w klimatyzację oraz podłogę antystatyczną. Dostęp do punktów dystrybucyjnych musi być monitorowany poprzez system kontroli dostępu oraz system kamer przemysłowych.</w:t>
      </w:r>
      <w:r w:rsidR="00C278DE" w:rsidRPr="005C0F7E">
        <w:t xml:space="preserve"> </w:t>
      </w:r>
      <w:r w:rsidRPr="005C0F7E">
        <w:t>Typy urządzeń użytych do budowy sieci LAN muszą być zaakceptowane przez Zamawiającego</w:t>
      </w:r>
      <w:r w:rsidR="00046E45" w:rsidRPr="005C0F7E">
        <w:t xml:space="preserve"> i zgodne z standardami wskazanymi w </w:t>
      </w:r>
      <w:r w:rsidR="007978C6" w:rsidRPr="007978C6">
        <w:t>Zał. 13D Standard infrastruktury ICT_CIO-STD-2022-04</w:t>
      </w:r>
      <w:r w:rsidR="00C71559">
        <w:t xml:space="preserve"> (należy założyć, że Zamawiający dopuszcza normy równoważne do wskazanych w tym załączniku).</w:t>
      </w:r>
      <w:r w:rsidR="00C278DE" w:rsidRPr="005C0F7E">
        <w:t xml:space="preserve"> Lokalne Punkty Dystrybucyjne należy zasilać gwarantowanym zasilaniem redundantnym oraz wyposażyć</w:t>
      </w:r>
      <w:r w:rsidR="00C278DE">
        <w:t xml:space="preserve"> w </w:t>
      </w:r>
      <w:r w:rsidR="00C278DE" w:rsidRPr="00C278DE">
        <w:t>system monitoringu parametrów środowiskowych</w:t>
      </w:r>
      <w:r w:rsidR="00C278DE">
        <w:t>.</w:t>
      </w:r>
    </w:p>
    <w:p w14:paraId="7209121C" w14:textId="2004CB70" w:rsidR="00FA028A" w:rsidRDefault="00FA028A">
      <w:pPr>
        <w:pStyle w:val="Podstawowyakapit"/>
      </w:pPr>
      <w:r>
        <w:t xml:space="preserve">Szczegółowe wymagania ujęte zostały w </w:t>
      </w:r>
      <w:r w:rsidR="007978C6" w:rsidRPr="007978C6">
        <w:t>Zał. 13B Wytyczne szczegółowe dla budowy nowych sieci LAN w obiektach GK PGE-v2-2022</w:t>
      </w:r>
    </w:p>
    <w:p w14:paraId="61089F13" w14:textId="64F7A4E2" w:rsidR="00FA028A" w:rsidRDefault="00FA028A">
      <w:pPr>
        <w:pStyle w:val="Podstawowyakapit"/>
      </w:pPr>
      <w:r>
        <w:t xml:space="preserve">Sieć LAN ICT musi mieć architekturę </w:t>
      </w:r>
      <w:r w:rsidR="00931DA9">
        <w:t>gwiazdy</w:t>
      </w:r>
      <w:r>
        <w:t>, w której warstwa dostępowa sieci jest scentralizowana na przełącznikach rdzeniowych w układzie stosu przełączników.</w:t>
      </w:r>
    </w:p>
    <w:p w14:paraId="2885B956" w14:textId="66F3F6DD" w:rsidR="00D44DC6" w:rsidRPr="00DD6BBE" w:rsidRDefault="00FA028A">
      <w:pPr>
        <w:pStyle w:val="Podstawowyakapit"/>
      </w:pPr>
      <w:r>
        <w:t xml:space="preserve">Rdzeń sieci musi zostać podłączony do </w:t>
      </w:r>
      <w:r w:rsidRPr="005C0F7E">
        <w:t>strefy iDMZ</w:t>
      </w:r>
      <w:r>
        <w:t>.</w:t>
      </w:r>
    </w:p>
    <w:p w14:paraId="4BFF43FC" w14:textId="69A2FA5B" w:rsidR="00187E41" w:rsidRDefault="00187E41" w:rsidP="00F6673F">
      <w:pPr>
        <w:pStyle w:val="Nagwek2"/>
      </w:pPr>
      <w:bookmarkStart w:id="22" w:name="_Toc84332444"/>
      <w:bookmarkStart w:id="23" w:name="_Toc223527278"/>
      <w:r w:rsidRPr="00DD6BBE">
        <w:t xml:space="preserve">System okablowania strukturalnego dla potrzeb sieci komputerowej </w:t>
      </w:r>
      <w:r w:rsidR="00C30923">
        <w:br/>
      </w:r>
      <w:r w:rsidRPr="00DD6BBE">
        <w:t>i telefonicznej</w:t>
      </w:r>
      <w:bookmarkEnd w:id="22"/>
      <w:bookmarkEnd w:id="23"/>
      <w:r w:rsidRPr="00DD6BBE">
        <w:t xml:space="preserve"> </w:t>
      </w:r>
    </w:p>
    <w:p w14:paraId="707A154D" w14:textId="3656D922" w:rsidR="007E2660" w:rsidRPr="00BC5CC6" w:rsidRDefault="007E2660" w:rsidP="00307A14">
      <w:pPr>
        <w:pStyle w:val="Podstawowyakapit"/>
        <w:numPr>
          <w:ilvl w:val="0"/>
          <w:numId w:val="28"/>
        </w:numPr>
      </w:pPr>
      <w:r w:rsidRPr="00BC5CC6">
        <w:t>System okablowania strukturalnego winien być zaprojektowany zgodnie z normami serii: PN-EN 50173</w:t>
      </w:r>
      <w:r w:rsidR="00400CF1">
        <w:t xml:space="preserve"> lu</w:t>
      </w:r>
      <w:r w:rsidR="00FF291E">
        <w:t>b równoważnymi</w:t>
      </w:r>
      <w:r w:rsidRPr="00BC5CC6">
        <w:t>. Wykonawca zrealizuje okablowanie szkieletowe światłowodowe oraz okablowanie poziome abonenckie miedziane. Okablowanie światłowodowe powinno zostać wykonane w możliwie najwyższym standardzie kabli:</w:t>
      </w:r>
    </w:p>
    <w:p w14:paraId="16901466" w14:textId="70D625FE" w:rsidR="007E2660" w:rsidRPr="00BC5CC6" w:rsidRDefault="007E2660" w:rsidP="00307A14">
      <w:pPr>
        <w:pStyle w:val="Podstawowyakapit"/>
        <w:numPr>
          <w:ilvl w:val="1"/>
          <w:numId w:val="28"/>
        </w:numPr>
      </w:pPr>
      <w:r w:rsidRPr="00BC5CC6">
        <w:lastRenderedPageBreak/>
        <w:t xml:space="preserve">kable jednomodowe OS2, </w:t>
      </w:r>
    </w:p>
    <w:p w14:paraId="306B5669" w14:textId="584C8B8C" w:rsidR="007E2660" w:rsidRPr="00BC5CC6" w:rsidRDefault="007E2660" w:rsidP="00307A14">
      <w:pPr>
        <w:pStyle w:val="Podstawowyakapit"/>
        <w:numPr>
          <w:ilvl w:val="1"/>
          <w:numId w:val="28"/>
        </w:numPr>
      </w:pPr>
      <w:r w:rsidRPr="00BC5CC6">
        <w:t xml:space="preserve">kable wielomodowe OM4. </w:t>
      </w:r>
    </w:p>
    <w:p w14:paraId="20DECD51" w14:textId="4B5300E3" w:rsidR="007E2660" w:rsidRPr="00BC5CC6" w:rsidRDefault="007E2660" w:rsidP="00750F27">
      <w:pPr>
        <w:pStyle w:val="Podstawowyakapit"/>
      </w:pPr>
      <w:r w:rsidRPr="00BC5CC6">
        <w:t xml:space="preserve">Okablowanie poziome miedziane powinno spełniać co najmniej wymagania kategorii 6a, umożliwiając docelowo transmisje z prędkością do 10 Gb/s. </w:t>
      </w:r>
    </w:p>
    <w:p w14:paraId="47F45547" w14:textId="1C364E0B" w:rsidR="00D44DC6" w:rsidRDefault="007E2660" w:rsidP="00750F27">
      <w:pPr>
        <w:pStyle w:val="Podstawowyakapit"/>
      </w:pPr>
      <w:r w:rsidRPr="00BC5CC6">
        <w:t>Okablowanie strukturalne ma umożliwiać również dystrybucję sygnałów sieci telefonicznej.</w:t>
      </w:r>
    </w:p>
    <w:p w14:paraId="1E7767BB" w14:textId="33AE35C5" w:rsidR="007E2660" w:rsidRPr="00BC5CC6" w:rsidRDefault="007E2660" w:rsidP="009A2834">
      <w:pPr>
        <w:pStyle w:val="Podstawowyakapit"/>
      </w:pPr>
      <w:r w:rsidRPr="00BC5CC6">
        <w:t xml:space="preserve">Każdy PEL (Punkt Elektryczno-Logiczny) powinien zawierać podwójne gniazda sieci strukturalnej. </w:t>
      </w:r>
      <w:r w:rsidR="00D44DC6">
        <w:t xml:space="preserve">Okablowanie z obu gniazd musi być zakończone w serwerowni teletechnicznej na </w:t>
      </w:r>
      <w:r w:rsidR="00571AF2">
        <w:t xml:space="preserve">panelu krosowym kategorii </w:t>
      </w:r>
      <w:r w:rsidR="00FE57D7">
        <w:t xml:space="preserve">wykonanym w standardzie </w:t>
      </w:r>
      <w:r w:rsidR="00571AF2">
        <w:t>co najmniej</w:t>
      </w:r>
      <w:r w:rsidR="00FE57D7">
        <w:t xml:space="preserve"> Cat</w:t>
      </w:r>
      <w:r w:rsidR="00571AF2">
        <w:t>6a</w:t>
      </w:r>
      <w:r w:rsidR="00557E08">
        <w:t>.</w:t>
      </w:r>
      <w:r w:rsidR="00D44DC6">
        <w:t xml:space="preserve"> Zakłada się terminowanie</w:t>
      </w:r>
      <w:r w:rsidR="00FE57D7">
        <w:t xml:space="preserve"> na urządzeniach aktywnych sieci jednego z dwóch gniazd sieciowych (podłączenie stanowisk roboczych PC poprzez telefon IP)</w:t>
      </w:r>
      <w:r w:rsidR="00D44DC6">
        <w:t xml:space="preserve"> </w:t>
      </w:r>
    </w:p>
    <w:p w14:paraId="65D33976" w14:textId="77777777" w:rsidR="007E2660" w:rsidRPr="00BC5CC6" w:rsidRDefault="007E2660" w:rsidP="00B323D9">
      <w:pPr>
        <w:pStyle w:val="Podstawowyakapit"/>
      </w:pPr>
      <w:r w:rsidRPr="00BC5CC6">
        <w:t xml:space="preserve">W punkty PEL należy wyposażyć m.in: </w:t>
      </w:r>
    </w:p>
    <w:p w14:paraId="73505D79" w14:textId="77777777" w:rsidR="007E2660" w:rsidRPr="00BC5CC6" w:rsidRDefault="007E2660" w:rsidP="00307A14">
      <w:pPr>
        <w:pStyle w:val="Podstawowyakapit"/>
        <w:numPr>
          <w:ilvl w:val="1"/>
          <w:numId w:val="74"/>
        </w:numPr>
      </w:pPr>
      <w:r w:rsidRPr="00BC5CC6">
        <w:t xml:space="preserve">wszystkie pomieszczenia administracyjno-biurowe, </w:t>
      </w:r>
    </w:p>
    <w:p w14:paraId="6D1EE397" w14:textId="77777777" w:rsidR="007E2660" w:rsidRPr="00BC5CC6" w:rsidRDefault="007E2660" w:rsidP="00307A14">
      <w:pPr>
        <w:pStyle w:val="Podstawowyakapit"/>
        <w:numPr>
          <w:ilvl w:val="1"/>
          <w:numId w:val="74"/>
        </w:numPr>
      </w:pPr>
      <w:r w:rsidRPr="00BC5CC6">
        <w:t xml:space="preserve">nastawnię, </w:t>
      </w:r>
    </w:p>
    <w:p w14:paraId="550E02C7" w14:textId="77777777" w:rsidR="007E2660" w:rsidRPr="00BC5CC6" w:rsidRDefault="007E2660" w:rsidP="00307A14">
      <w:pPr>
        <w:pStyle w:val="Podstawowyakapit"/>
        <w:numPr>
          <w:ilvl w:val="1"/>
          <w:numId w:val="74"/>
        </w:numPr>
      </w:pPr>
      <w:r w:rsidRPr="00BC5CC6">
        <w:t xml:space="preserve">portiernie, budynki wejściowe, </w:t>
      </w:r>
    </w:p>
    <w:p w14:paraId="6DBEEA92" w14:textId="0570C2D5" w:rsidR="007E2660" w:rsidRPr="00BC5CC6" w:rsidRDefault="007E2660" w:rsidP="00307A14">
      <w:pPr>
        <w:pStyle w:val="Podstawowyakapit"/>
        <w:numPr>
          <w:ilvl w:val="1"/>
          <w:numId w:val="74"/>
        </w:numPr>
      </w:pPr>
      <w:r w:rsidRPr="00BC5CC6">
        <w:t>wszystkie inne pomieszczenia przeznaczone na stały pobyt ludzi</w:t>
      </w:r>
      <w:r w:rsidR="0078404F">
        <w:t>,</w:t>
      </w:r>
      <w:r w:rsidRPr="00BC5CC6">
        <w:t xml:space="preserve"> </w:t>
      </w:r>
    </w:p>
    <w:p w14:paraId="56C15F6D" w14:textId="356A81AA" w:rsidR="007E2660" w:rsidRPr="00BC5CC6" w:rsidRDefault="00CA0D92" w:rsidP="00307A14">
      <w:pPr>
        <w:pStyle w:val="Podstawowyakapit"/>
        <w:numPr>
          <w:ilvl w:val="1"/>
          <w:numId w:val="74"/>
        </w:numPr>
      </w:pPr>
      <w:r>
        <w:t>p</w:t>
      </w:r>
      <w:r w:rsidR="007E2660" w:rsidRPr="00BC5CC6">
        <w:t>omieszczenia w których przewidziano montaż drukarek systemu centralnego wydruku</w:t>
      </w:r>
      <w:r w:rsidR="0078404F">
        <w:t>.</w:t>
      </w:r>
      <w:r w:rsidR="007E2660" w:rsidRPr="00BC5CC6">
        <w:t xml:space="preserve"> </w:t>
      </w:r>
    </w:p>
    <w:p w14:paraId="5376BCB3" w14:textId="77777777" w:rsidR="007E2660" w:rsidRPr="00BC5CC6" w:rsidRDefault="007E2660" w:rsidP="00750F27">
      <w:pPr>
        <w:pStyle w:val="Podstawowyakapit"/>
      </w:pPr>
      <w:r w:rsidRPr="00BC5CC6">
        <w:t xml:space="preserve">Niezawodność okablowania szkieletowego zostanie zapewniona przez wykonanie połączeń pionowych z nadmiarem dwukrotnym w stosunku do niezbędnych potrzeb. </w:t>
      </w:r>
    </w:p>
    <w:p w14:paraId="7C066724" w14:textId="7B09228F" w:rsidR="007E2660" w:rsidRDefault="007E2660" w:rsidP="00750F27">
      <w:pPr>
        <w:pStyle w:val="Podstawowyakapit"/>
      </w:pPr>
      <w:r w:rsidRPr="00BC5CC6">
        <w:t>Elementy systemu okablowania strukturalnego (panele krosowe, kable, gniazda), powinny pochodzić z kompletnej oferty jednego producenta i powinny umożliwiać uzyskanie dla całego systemu 15-letniej gwarancji producenta</w:t>
      </w:r>
      <w:r w:rsidR="00C30923">
        <w:t>.</w:t>
      </w:r>
    </w:p>
    <w:p w14:paraId="6A2F7FE1" w14:textId="77777777" w:rsidR="00FA028A" w:rsidRDefault="00FA028A" w:rsidP="009A2834">
      <w:pPr>
        <w:pStyle w:val="Podstawowyakapit"/>
      </w:pPr>
      <w:r>
        <w:t>Realizacja sieci pasywnej musi być zakończona wykonaniem pomiarów i zgodnie z protokołem podlegać weryfikacji przez Zamawiającego.</w:t>
      </w:r>
    </w:p>
    <w:p w14:paraId="6F5ECBC5" w14:textId="5FC19E4A" w:rsidR="00FA028A" w:rsidRPr="004F73CA" w:rsidRDefault="00FA028A" w:rsidP="009A2834">
      <w:pPr>
        <w:pStyle w:val="Podstawowyakapit"/>
        <w:rPr>
          <w:highlight w:val="yellow"/>
        </w:rPr>
      </w:pPr>
      <w:r>
        <w:t xml:space="preserve">Szczegółowe wymagania ujęte zostały w </w:t>
      </w:r>
      <w:r w:rsidR="004F73CA" w:rsidRPr="004F73CA">
        <w:t>Zał. 13B Wytyczne szczegółowe dla budowy nowych sieci LAN w obiektach GK PGE-v2-2022</w:t>
      </w:r>
    </w:p>
    <w:p w14:paraId="0BB549DD" w14:textId="77777777" w:rsidR="00A537A2" w:rsidRDefault="00A537A2" w:rsidP="0056124E">
      <w:pPr>
        <w:pStyle w:val="Nagwek3"/>
      </w:pPr>
      <w:bookmarkStart w:id="24" w:name="_Toc223527279"/>
      <w:bookmarkStart w:id="25" w:name="_Toc84332445"/>
      <w:r>
        <w:t>Wymagania ogólne</w:t>
      </w:r>
      <w:bookmarkEnd w:id="24"/>
    </w:p>
    <w:p w14:paraId="44DF4BF9" w14:textId="50CD23D9" w:rsidR="00A537A2" w:rsidRDefault="00A537A2" w:rsidP="00307A14">
      <w:pPr>
        <w:pStyle w:val="Podstawowyakapit"/>
        <w:numPr>
          <w:ilvl w:val="0"/>
          <w:numId w:val="29"/>
        </w:numPr>
      </w:pPr>
      <w:bookmarkStart w:id="26" w:name="_Hlk199448387"/>
      <w:r w:rsidRPr="0066417A">
        <w:t>Należy zastosować kable miedziane i światłowodowe o powłoce nierozprzestrzeniającej płomienia i ograniczonym wydzielaniu dymu i gazów toksycznych</w:t>
      </w:r>
      <w:r w:rsidR="001C13E2">
        <w:t>.</w:t>
      </w:r>
    </w:p>
    <w:p w14:paraId="45725B22" w14:textId="4FDE25F0" w:rsidR="00A537A2" w:rsidRPr="00DD6BBE" w:rsidRDefault="00A537A2" w:rsidP="00307A14">
      <w:pPr>
        <w:pStyle w:val="Podstawowyakapit"/>
        <w:numPr>
          <w:ilvl w:val="0"/>
          <w:numId w:val="29"/>
        </w:numPr>
      </w:pPr>
      <w:r>
        <w:t>Zewnętrzne okablowanie należy prowadzić w dedykowanej kanaliz</w:t>
      </w:r>
      <w:r w:rsidR="00931DA9">
        <w:t>acji</w:t>
      </w:r>
      <w:r>
        <w:t xml:space="preserve"> teletechnicznej lub na estakadach kablowych w wydzielonych korytkach</w:t>
      </w:r>
      <w:r w:rsidR="001C13E2">
        <w:t>.</w:t>
      </w:r>
    </w:p>
    <w:p w14:paraId="4F1F12B9" w14:textId="77777777" w:rsidR="00A537A2" w:rsidRDefault="00A537A2" w:rsidP="00307A14">
      <w:pPr>
        <w:pStyle w:val="Podstawowyakapit"/>
        <w:numPr>
          <w:ilvl w:val="0"/>
          <w:numId w:val="29"/>
        </w:numPr>
      </w:pPr>
      <w:r w:rsidRPr="0066417A">
        <w:t>W zależności od warunków środowiskowych kable należy</w:t>
      </w:r>
      <w:r>
        <w:t xml:space="preserve"> układać:</w:t>
      </w:r>
    </w:p>
    <w:p w14:paraId="761E2835" w14:textId="77777777" w:rsidR="00A537A2" w:rsidRDefault="00A537A2" w:rsidP="00307A14">
      <w:pPr>
        <w:pStyle w:val="Podstawowyakapit"/>
        <w:numPr>
          <w:ilvl w:val="1"/>
          <w:numId w:val="29"/>
        </w:numPr>
      </w:pPr>
      <w:r w:rsidRPr="0066417A">
        <w:t xml:space="preserve">w rurkach i listwach, </w:t>
      </w:r>
    </w:p>
    <w:p w14:paraId="7DF973C2" w14:textId="182C8738" w:rsidR="00A537A2" w:rsidRDefault="00A537A2" w:rsidP="00307A14">
      <w:pPr>
        <w:pStyle w:val="Podstawowyakapit"/>
        <w:numPr>
          <w:ilvl w:val="1"/>
          <w:numId w:val="29"/>
        </w:numPr>
      </w:pPr>
      <w:r w:rsidRPr="0066417A">
        <w:t>korytach kablowych</w:t>
      </w:r>
      <w:r w:rsidR="001C13E2">
        <w:t>,</w:t>
      </w:r>
    </w:p>
    <w:p w14:paraId="65DAD914" w14:textId="7F615518" w:rsidR="00A537A2" w:rsidRDefault="001C13E2" w:rsidP="00307A14">
      <w:pPr>
        <w:pStyle w:val="Podstawowyakapit"/>
        <w:numPr>
          <w:ilvl w:val="1"/>
          <w:numId w:val="29"/>
        </w:numPr>
      </w:pPr>
      <w:r>
        <w:t>p</w:t>
      </w:r>
      <w:r w:rsidR="00A537A2">
        <w:t>odtynkowo</w:t>
      </w:r>
      <w:r>
        <w:t>,</w:t>
      </w:r>
    </w:p>
    <w:p w14:paraId="17C6BAFF" w14:textId="129F9FF6" w:rsidR="00A537A2" w:rsidRPr="00FF031A" w:rsidRDefault="00A537A2" w:rsidP="00307A14">
      <w:pPr>
        <w:pStyle w:val="Podstawowyakapit"/>
        <w:numPr>
          <w:ilvl w:val="1"/>
          <w:numId w:val="29"/>
        </w:numPr>
      </w:pPr>
      <w:r>
        <w:t>W wymaganych prawem przypadkach</w:t>
      </w:r>
      <w:r w:rsidR="0086548A">
        <w:t>, dla technologii układania okablowania wymienionych powyżej,</w:t>
      </w:r>
      <w:r>
        <w:t xml:space="preserve"> należy </w:t>
      </w:r>
      <w:r w:rsidR="00931DA9">
        <w:t>stosować</w:t>
      </w:r>
      <w:r>
        <w:t xml:space="preserve"> elementy montażowe w systemie E90.</w:t>
      </w:r>
    </w:p>
    <w:p w14:paraId="5C548582" w14:textId="77777777" w:rsidR="004A09D1" w:rsidRDefault="004A09D1" w:rsidP="0056124E">
      <w:pPr>
        <w:pStyle w:val="Nagwek3"/>
      </w:pPr>
      <w:bookmarkStart w:id="27" w:name="_Toc223527280"/>
      <w:bookmarkEnd w:id="26"/>
      <w:r w:rsidRPr="004D3A35">
        <w:t>Wymagania w zakresie budowy punkt</w:t>
      </w:r>
      <w:r>
        <w:t>u</w:t>
      </w:r>
      <w:r w:rsidRPr="004D3A35">
        <w:t xml:space="preserve"> styku</w:t>
      </w:r>
      <w:bookmarkEnd w:id="27"/>
    </w:p>
    <w:p w14:paraId="63B1780F" w14:textId="3B490667" w:rsidR="004A09D1" w:rsidRPr="004F73CA" w:rsidRDefault="004A09D1" w:rsidP="00307A14">
      <w:pPr>
        <w:pStyle w:val="Podstawowyakapit"/>
        <w:numPr>
          <w:ilvl w:val="0"/>
          <w:numId w:val="34"/>
        </w:numPr>
      </w:pPr>
      <w:r w:rsidRPr="004F73CA">
        <w:t xml:space="preserve">Wykonawca musi wybudować światłowód (ciemne włókna (2x min. 48 jm)) dwoma niezależnymi trasami i zakończyć je w miejscu przyłączenia tj. pomieszczenie w </w:t>
      </w:r>
      <w:r w:rsidR="00B323D9" w:rsidRPr="004F73CA">
        <w:t>serwerowni teletechnicznej</w:t>
      </w:r>
      <w:r w:rsidR="004F73CA" w:rsidRPr="004F73CA">
        <w:t xml:space="preserve"> na terenie inwestycji </w:t>
      </w:r>
    </w:p>
    <w:p w14:paraId="6E2763AA" w14:textId="782B4A7B" w:rsidR="004F73CA" w:rsidRPr="004F73CA" w:rsidRDefault="004F73CA" w:rsidP="00307A14">
      <w:pPr>
        <w:pStyle w:val="Podstawowyakapit"/>
        <w:numPr>
          <w:ilvl w:val="0"/>
          <w:numId w:val="34"/>
        </w:numPr>
      </w:pPr>
      <w:r w:rsidRPr="004F73CA">
        <w:t>Światłowody będą wyprowadzone po liniach energetycznych do rozdzielni średniego napięcia Tauron przy ulicy Bierutowskiej. Tu planowane jest przyłączenia operatorów telekomunikacyjnych.</w:t>
      </w:r>
    </w:p>
    <w:p w14:paraId="16883543" w14:textId="6B09ABDC" w:rsidR="004F73CA" w:rsidRPr="004F73CA" w:rsidRDefault="004F73CA" w:rsidP="00307A14">
      <w:pPr>
        <w:pStyle w:val="Podstawowyakapit"/>
        <w:numPr>
          <w:ilvl w:val="0"/>
          <w:numId w:val="34"/>
        </w:numPr>
      </w:pPr>
      <w:r w:rsidRPr="004F73CA">
        <w:lastRenderedPageBreak/>
        <w:t>Zakres postępowania na dostawę usług operatorów jest po stronie Zamawiającego.</w:t>
      </w:r>
    </w:p>
    <w:p w14:paraId="2A57C67F" w14:textId="77777777" w:rsidR="004A09D1" w:rsidRPr="004F73CA" w:rsidRDefault="004A09D1" w:rsidP="00307A14">
      <w:pPr>
        <w:pStyle w:val="Podstawowyakapit"/>
        <w:numPr>
          <w:ilvl w:val="0"/>
          <w:numId w:val="34"/>
        </w:numPr>
      </w:pPr>
      <w:r w:rsidRPr="004F73CA">
        <w:t>Miejsce przyłącza oraz sposób jego zabezpieczenia przed nieautoryzowanym dostępem będzie przedmiotem późniejszych uzgodnień.</w:t>
      </w:r>
    </w:p>
    <w:p w14:paraId="0466B0F6" w14:textId="17FE7BDC" w:rsidR="004A09D1" w:rsidRPr="004F73CA" w:rsidRDefault="004A09D1" w:rsidP="00307A14">
      <w:pPr>
        <w:pStyle w:val="Podstawowyakapit"/>
        <w:numPr>
          <w:ilvl w:val="0"/>
          <w:numId w:val="34"/>
        </w:numPr>
      </w:pPr>
      <w:r w:rsidRPr="004F73CA">
        <w:t xml:space="preserve">Należy </w:t>
      </w:r>
      <w:r w:rsidR="00B323D9" w:rsidRPr="004F73CA">
        <w:t>sporządzić tzw.</w:t>
      </w:r>
      <w:r w:rsidRPr="004F73CA">
        <w:t xml:space="preserve"> mapę włókien jako załącznik do dokumentacji. </w:t>
      </w:r>
    </w:p>
    <w:p w14:paraId="729F7108" w14:textId="77777777" w:rsidR="004A09D1" w:rsidRPr="004F73CA" w:rsidRDefault="004A09D1" w:rsidP="00307A14">
      <w:pPr>
        <w:pStyle w:val="Podstawowyakapit"/>
        <w:numPr>
          <w:ilvl w:val="0"/>
          <w:numId w:val="34"/>
        </w:numPr>
      </w:pPr>
      <w:r w:rsidRPr="004F73CA">
        <w:t>Każdorazowo należy dokonać pomiarów mediów transmisyjnych oraz wynik dołączyć do dokumentacji.</w:t>
      </w:r>
    </w:p>
    <w:p w14:paraId="69C02B6D" w14:textId="37AB0A85" w:rsidR="004A09D1" w:rsidRPr="004F73CA" w:rsidRDefault="004A09D1" w:rsidP="00307A14">
      <w:pPr>
        <w:pStyle w:val="Podstawowyakapit"/>
        <w:numPr>
          <w:ilvl w:val="0"/>
          <w:numId w:val="34"/>
        </w:numPr>
      </w:pPr>
      <w:r w:rsidRPr="004F73CA">
        <w:t>Punkt styku powinien być</w:t>
      </w:r>
      <w:r w:rsidR="00B323D9" w:rsidRPr="004F73CA">
        <w:t xml:space="preserve"> „</w:t>
      </w:r>
      <w:r w:rsidRPr="004F73CA">
        <w:t xml:space="preserve">zaterminowany” w dedykowanej szafie RACK na patch panelu (łącznicy światłowodowej). Rodzaj wtyków zgodnie z </w:t>
      </w:r>
      <w:r w:rsidR="004F73CA" w:rsidRPr="004F73CA">
        <w:t>Zał. 13B Wytyczne szczegółowe dla budowy nowych sieci LAN w obiektach GK PGE-v2-2022</w:t>
      </w:r>
    </w:p>
    <w:p w14:paraId="76A48E9B" w14:textId="2C4AEF76" w:rsidR="004A09D1" w:rsidRDefault="004A09D1" w:rsidP="0056124E">
      <w:pPr>
        <w:pStyle w:val="Nagwek3"/>
      </w:pPr>
      <w:bookmarkStart w:id="28" w:name="_Toc223527281"/>
      <w:r w:rsidRPr="004D3A35">
        <w:t xml:space="preserve">Wymagania w zakresie warstwy </w:t>
      </w:r>
      <w:r w:rsidR="005F20C4">
        <w:t>c</w:t>
      </w:r>
      <w:r w:rsidRPr="004D3A35">
        <w:t>ore sieci</w:t>
      </w:r>
      <w:r w:rsidR="004F73CA">
        <w:t xml:space="preserve"> ICT</w:t>
      </w:r>
      <w:bookmarkEnd w:id="28"/>
    </w:p>
    <w:p w14:paraId="30B67D9F" w14:textId="77777777" w:rsidR="00A343E7" w:rsidRPr="00A343E7" w:rsidRDefault="00A343E7" w:rsidP="00A343E7">
      <w:pPr>
        <w:pStyle w:val="Nagwek4"/>
        <w:numPr>
          <w:ilvl w:val="0"/>
          <w:numId w:val="0"/>
        </w:numPr>
        <w:ind w:left="1134"/>
      </w:pPr>
    </w:p>
    <w:p w14:paraId="31B1735F" w14:textId="5DB37DDE" w:rsidR="00A343E7" w:rsidRDefault="004A09D1" w:rsidP="00A343E7">
      <w:pPr>
        <w:pStyle w:val="Podstawowyakapit"/>
        <w:numPr>
          <w:ilvl w:val="0"/>
          <w:numId w:val="35"/>
        </w:numPr>
      </w:pPr>
      <w:r>
        <w:t xml:space="preserve">Wykonawca musi zaprojektować </w:t>
      </w:r>
      <w:r w:rsidR="00A343E7">
        <w:t>sieć LAN w taki sposób aby dowiązać się do istniejącego rdzenia sieci. W przypadku konieczność rozbudowy rdzenia sieci -dostawa i konfiguracja jest po stronie PGE Systemy S. A.</w:t>
      </w:r>
    </w:p>
    <w:p w14:paraId="130FCE9F" w14:textId="77777777" w:rsidR="00D95C98" w:rsidRDefault="00D95C98" w:rsidP="00D95C98">
      <w:pPr>
        <w:pStyle w:val="Podstawowyakapit"/>
        <w:numPr>
          <w:ilvl w:val="0"/>
          <w:numId w:val="35"/>
        </w:numPr>
      </w:pPr>
      <w:r>
        <w:t>W przedmiocie inwestycji komponenty sieciowe aktywne dla ICT (</w:t>
      </w:r>
      <w:r w:rsidRPr="00B2519E">
        <w:rPr>
          <w:b/>
          <w:bCs/>
        </w:rPr>
        <w:t>za wyjątkiem CCTV i SKD</w:t>
      </w:r>
      <w:r>
        <w:t xml:space="preserve">) takie jak przełączniki, AP, FW (jeśli wymagane) dostarczy PGE Systemy S. A. . GW ma zaprojektować i zbudować infrastrukturę pasywną zgodnie z wymaganiami na terenie inwestycji wraz z pomieszczeniami technicznymi, szafami RACK i wyposażeniem szaf w peryferia a także doprowadzenie zasilania do tych szaf. </w:t>
      </w:r>
    </w:p>
    <w:p w14:paraId="01BCF4DE" w14:textId="77777777" w:rsidR="00D95C98" w:rsidRDefault="00D95C98" w:rsidP="00D95C98">
      <w:pPr>
        <w:pStyle w:val="Podstawowyakapit"/>
        <w:numPr>
          <w:ilvl w:val="0"/>
          <w:numId w:val="0"/>
        </w:numPr>
        <w:ind w:left="360"/>
      </w:pPr>
    </w:p>
    <w:p w14:paraId="505F3A05" w14:textId="77777777" w:rsidR="00A537A2" w:rsidRDefault="00A537A2" w:rsidP="0056124E">
      <w:pPr>
        <w:pStyle w:val="Nagwek3"/>
      </w:pPr>
      <w:bookmarkStart w:id="29" w:name="_Toc223527282"/>
      <w:bookmarkStart w:id="30" w:name="_Toc84332446"/>
      <w:bookmarkEnd w:id="25"/>
      <w:r>
        <w:t>Wymagania dla t</w:t>
      </w:r>
      <w:r w:rsidRPr="00DD6BBE">
        <w:t>yp</w:t>
      </w:r>
      <w:r>
        <w:t>ów</w:t>
      </w:r>
      <w:r w:rsidRPr="00DD6BBE">
        <w:t xml:space="preserve"> i rodzaj</w:t>
      </w:r>
      <w:r>
        <w:t>ów</w:t>
      </w:r>
      <w:r w:rsidRPr="00DD6BBE">
        <w:t xml:space="preserve"> kabli przewidzianych dla instalacji teletechnicznych</w:t>
      </w:r>
      <w:r>
        <w:t xml:space="preserve"> oraz gospodarki kablowej</w:t>
      </w:r>
      <w:bookmarkEnd w:id="29"/>
    </w:p>
    <w:p w14:paraId="7041A848" w14:textId="283D5DF0" w:rsidR="00A537A2" w:rsidRDefault="00A537A2" w:rsidP="00A537A2">
      <w:pPr>
        <w:pStyle w:val="Podstawowyakapit"/>
        <w:numPr>
          <w:ilvl w:val="0"/>
          <w:numId w:val="0"/>
        </w:numPr>
        <w:ind w:left="360"/>
      </w:pPr>
      <w:r w:rsidRPr="0066417A">
        <w:t>Przy doborze typów kabli należy uwzględnić zapisy dyrektywy europejskiej CPR określonej w normach PN-EN 13501-6 i PN-EN 50575</w:t>
      </w:r>
      <w:r w:rsidR="00241667">
        <w:t xml:space="preserve"> lub równoważnych</w:t>
      </w:r>
      <w:r w:rsidRPr="0066417A">
        <w:t>.</w:t>
      </w:r>
    </w:p>
    <w:p w14:paraId="44813E2F" w14:textId="0548B3D0" w:rsidR="004D3A35" w:rsidRDefault="004D3A35" w:rsidP="00F6673F">
      <w:pPr>
        <w:pStyle w:val="Nagwek2"/>
      </w:pPr>
      <w:bookmarkStart w:id="31" w:name="_Toc223527283"/>
      <w:r w:rsidRPr="004D3A35">
        <w:t>Wytyczne w zakresie standardów Infrastrukturalnych</w:t>
      </w:r>
      <w:bookmarkEnd w:id="31"/>
    </w:p>
    <w:p w14:paraId="5A29EA76" w14:textId="7A0227AA" w:rsidR="004D3A35" w:rsidRDefault="004D3A35" w:rsidP="00307A14">
      <w:pPr>
        <w:pStyle w:val="Podstawowyakapit"/>
        <w:numPr>
          <w:ilvl w:val="0"/>
          <w:numId w:val="33"/>
        </w:numPr>
      </w:pPr>
      <w:r>
        <w:t>W Grupie Kapitałowej PGE obowiązują standardy infrastrukturalne w obszarze ICT/OT, które są dopuszczone do stosowania ze względu na spójny ekosystem technologiczny.</w:t>
      </w:r>
    </w:p>
    <w:p w14:paraId="5A73D4E7" w14:textId="0F4780DF" w:rsidR="004D3A35" w:rsidRDefault="004D3A35" w:rsidP="00307A14">
      <w:pPr>
        <w:pStyle w:val="Podstawowyakapit"/>
        <w:numPr>
          <w:ilvl w:val="0"/>
          <w:numId w:val="33"/>
        </w:numPr>
      </w:pPr>
      <w:r>
        <w:t xml:space="preserve">Dobór sprzętu zostanie potwierdzony na etapie projektu podstawowego i powinien być zgodny z dokumentem w </w:t>
      </w:r>
      <w:r w:rsidR="00A343E7" w:rsidRPr="00A343E7">
        <w:t>Zał. 13D Standard infrastruktury ICT_CIO-STD-2022-04</w:t>
      </w:r>
    </w:p>
    <w:p w14:paraId="5A90624D" w14:textId="7018121D" w:rsidR="005127A7" w:rsidRDefault="005127A7">
      <w:pPr>
        <w:pStyle w:val="Nagwek1"/>
      </w:pPr>
      <w:bookmarkStart w:id="32" w:name="_Toc165356090"/>
      <w:bookmarkStart w:id="33" w:name="_Toc166790996"/>
      <w:bookmarkStart w:id="34" w:name="_Toc223527284"/>
      <w:bookmarkStart w:id="35" w:name="_Toc84332492"/>
      <w:bookmarkStart w:id="36" w:name="_Ref85784988"/>
      <w:bookmarkStart w:id="37" w:name="_Ref85786502"/>
      <w:bookmarkStart w:id="38" w:name="_Toc85797360"/>
      <w:bookmarkEnd w:id="30"/>
      <w:r w:rsidRPr="00D4079D">
        <w:t>Wymagania w zakresie doboru urządzeń aktywnych</w:t>
      </w:r>
      <w:bookmarkEnd w:id="32"/>
      <w:bookmarkEnd w:id="33"/>
      <w:bookmarkEnd w:id="34"/>
    </w:p>
    <w:p w14:paraId="0358818F" w14:textId="77777777" w:rsidR="00D95C98" w:rsidRDefault="00D95C98" w:rsidP="00D95C98">
      <w:pPr>
        <w:pStyle w:val="Podstawowyakapit"/>
        <w:numPr>
          <w:ilvl w:val="0"/>
          <w:numId w:val="39"/>
        </w:numPr>
      </w:pPr>
      <w:r>
        <w:t xml:space="preserve">W przedmiocie inwestycji komponenty sieciowe aktywne dla ICT (za wyjątkiem CCTV i SKD) takie jak przełączniki, AP, FW (jeśli wymagane) dostarczy PGE Systemy S. A. . </w:t>
      </w:r>
    </w:p>
    <w:p w14:paraId="4B885C6E" w14:textId="466DF4E3" w:rsidR="00D95C98" w:rsidRDefault="00D95C98" w:rsidP="00D95C98">
      <w:pPr>
        <w:pStyle w:val="Podstawowyakapit"/>
        <w:numPr>
          <w:ilvl w:val="0"/>
          <w:numId w:val="39"/>
        </w:numPr>
      </w:pPr>
      <w:r>
        <w:t xml:space="preserve">GW ma zaprojektować i zbudować infrastrukturę pasywną zgodnie z wymaganiami na terenie inwestycji wraz z pomieszczeniami technicznymi, szafami RACK i wyposażeniem szaf w peryferia a także doprowadzenie zasilania do tych szaf. </w:t>
      </w:r>
    </w:p>
    <w:p w14:paraId="4FBEF3F6" w14:textId="77777777" w:rsidR="00D95C98" w:rsidRDefault="00D95C98" w:rsidP="00D95C98">
      <w:pPr>
        <w:pStyle w:val="Podstawowyakapit"/>
        <w:numPr>
          <w:ilvl w:val="0"/>
          <w:numId w:val="0"/>
        </w:numPr>
        <w:ind w:left="720"/>
      </w:pPr>
    </w:p>
    <w:p w14:paraId="4451762B" w14:textId="4A5F9409" w:rsidR="005127A7" w:rsidRDefault="005127A7" w:rsidP="00307A14">
      <w:pPr>
        <w:pStyle w:val="Podstawowyakapit"/>
        <w:numPr>
          <w:ilvl w:val="0"/>
          <w:numId w:val="38"/>
        </w:numPr>
      </w:pPr>
      <w:r>
        <w:t xml:space="preserve">Urządzenia muszą być zgodne z obowiązującymi procedurami w GK PGE ujętymi w </w:t>
      </w:r>
      <w:r w:rsidR="00034730" w:rsidRPr="00034730">
        <w:t>Zał. 13D Standard infrastruktury ICT_CIO-STD-2022-04</w:t>
      </w:r>
    </w:p>
    <w:p w14:paraId="042F18C1" w14:textId="345C3095" w:rsidR="005127A7" w:rsidRDefault="005127A7" w:rsidP="00307A14">
      <w:pPr>
        <w:pStyle w:val="Podstawowyakapit"/>
        <w:numPr>
          <w:ilvl w:val="0"/>
          <w:numId w:val="38"/>
        </w:numPr>
      </w:pPr>
      <w:r>
        <w:t>Urządzenia muszą być dobrane z uwzględnieniem pojemności pod względem potrzeb związanych z planowanymi usługami uwzględniając:</w:t>
      </w:r>
    </w:p>
    <w:p w14:paraId="1DD56262" w14:textId="77777777" w:rsidR="005127A7" w:rsidRDefault="005127A7" w:rsidP="00307A14">
      <w:pPr>
        <w:pStyle w:val="Podstawowyakapit"/>
        <w:numPr>
          <w:ilvl w:val="1"/>
          <w:numId w:val="38"/>
        </w:numPr>
      </w:pPr>
      <w:r>
        <w:lastRenderedPageBreak/>
        <w:t>Ilość urządzeń,</w:t>
      </w:r>
    </w:p>
    <w:p w14:paraId="1E2BFAE8" w14:textId="77777777" w:rsidR="005127A7" w:rsidRDefault="005127A7" w:rsidP="00307A14">
      <w:pPr>
        <w:pStyle w:val="Podstawowyakapit"/>
        <w:numPr>
          <w:ilvl w:val="1"/>
          <w:numId w:val="38"/>
        </w:numPr>
      </w:pPr>
      <w:r>
        <w:t>Ilość, rodzaj innych urządzeń które będą podłączane do sieci,</w:t>
      </w:r>
    </w:p>
    <w:p w14:paraId="18455DB1" w14:textId="7AC2147C" w:rsidR="005127A7" w:rsidRDefault="005127A7" w:rsidP="00307A14">
      <w:pPr>
        <w:pStyle w:val="Podstawowyakapit"/>
        <w:numPr>
          <w:ilvl w:val="1"/>
          <w:numId w:val="38"/>
        </w:numPr>
      </w:pPr>
      <w:r>
        <w:t>Potrzeby w zakresie POE</w:t>
      </w:r>
      <w:r w:rsidR="00C75EEB">
        <w:t xml:space="preserve"> (</w:t>
      </w:r>
      <w:r w:rsidR="00C75EEB" w:rsidRPr="00C75EEB">
        <w:t>Power over Ethernet</w:t>
      </w:r>
      <w:r w:rsidR="00C75EEB">
        <w:t>)</w:t>
      </w:r>
      <w:r>
        <w:t>,</w:t>
      </w:r>
    </w:p>
    <w:p w14:paraId="382806C0" w14:textId="77777777" w:rsidR="005127A7" w:rsidRDefault="005127A7" w:rsidP="00307A14">
      <w:pPr>
        <w:pStyle w:val="Podstawowyakapit"/>
        <w:numPr>
          <w:ilvl w:val="1"/>
          <w:numId w:val="38"/>
        </w:numPr>
      </w:pPr>
      <w:r>
        <w:t xml:space="preserve">Miejsca dostępności sieci LAN. </w:t>
      </w:r>
    </w:p>
    <w:p w14:paraId="2CB7325B" w14:textId="5506AA14" w:rsidR="005127A7" w:rsidRDefault="005127A7" w:rsidP="00307A14">
      <w:pPr>
        <w:pStyle w:val="Podstawowyakapit"/>
        <w:numPr>
          <w:ilvl w:val="0"/>
          <w:numId w:val="38"/>
        </w:numPr>
      </w:pPr>
      <w:r>
        <w:t>W szczególności należy wziąć pod uwagę ilość portów jak i wydajności w taki sposób aby CUW ICT mógł w sposób bezpieczny i stabilny uruchomić powszechne usługi ICT a same urządzenia oraz ich interfejsy nie stanowiły tzw. „wąski gardeł”.</w:t>
      </w:r>
    </w:p>
    <w:p w14:paraId="2A9D1EA9" w14:textId="35C3C57D" w:rsidR="005127A7" w:rsidRDefault="005127A7">
      <w:pPr>
        <w:pStyle w:val="Nagwek1"/>
      </w:pPr>
      <w:bookmarkStart w:id="39" w:name="_Toc223527285"/>
      <w:r w:rsidRPr="005127A7">
        <w:t>Dostawa i montaż sieciowych komponentów ICT</w:t>
      </w:r>
      <w:bookmarkEnd w:id="39"/>
    </w:p>
    <w:p w14:paraId="688DF990" w14:textId="29B06016" w:rsidR="005127A7" w:rsidRDefault="005127A7" w:rsidP="00034730">
      <w:pPr>
        <w:pStyle w:val="Podstawowyakapit"/>
        <w:numPr>
          <w:ilvl w:val="0"/>
          <w:numId w:val="39"/>
        </w:numPr>
      </w:pPr>
      <w:r>
        <w:t>W przedmiocie</w:t>
      </w:r>
      <w:r w:rsidR="00034730">
        <w:t xml:space="preserve"> inwestycji komponenty sieciowe aktywne</w:t>
      </w:r>
      <w:r w:rsidR="00D95C98">
        <w:t xml:space="preserve"> dla ICT (za wyjątkiem CCTV i SKD)</w:t>
      </w:r>
      <w:r w:rsidR="00034730">
        <w:t xml:space="preserve"> takie jak przełączniki, AP, FW (jeśli wymagane) dostarczy PGE Systemy</w:t>
      </w:r>
      <w:r w:rsidR="003B0D87">
        <w:t xml:space="preserve"> S. A. </w:t>
      </w:r>
      <w:r w:rsidR="00034730">
        <w:t xml:space="preserve">. GW ma zaprojektować </w:t>
      </w:r>
      <w:r w:rsidR="003B0D87">
        <w:t xml:space="preserve">i zbudować </w:t>
      </w:r>
      <w:r w:rsidR="00034730">
        <w:t xml:space="preserve">infrastrukturę pasywną zgodnie z wymaganiami na terenie inwestycji </w:t>
      </w:r>
      <w:r w:rsidR="003B0D87">
        <w:t>wraz z pomieszczeniami technicznymi, szafami RACK i wyposażeniem szaf w peryferia a także doprowadzenie zasilania do tych szaf.</w:t>
      </w:r>
      <w:r>
        <w:t xml:space="preserve"> </w:t>
      </w:r>
    </w:p>
    <w:p w14:paraId="33B9D2C8" w14:textId="2B98FF4F" w:rsidR="005127A7" w:rsidRDefault="005127A7" w:rsidP="00307A14">
      <w:pPr>
        <w:pStyle w:val="Podstawowyakapit"/>
        <w:numPr>
          <w:ilvl w:val="0"/>
          <w:numId w:val="39"/>
        </w:numPr>
      </w:pPr>
      <w:r>
        <w:t xml:space="preserve">Szczegóły w tym zakresie zostały umieszczone w </w:t>
      </w:r>
      <w:r w:rsidR="00034730" w:rsidRPr="00034730">
        <w:t>Zał. 13B Wytyczne szczegółowe dla budowy nowych sieci LAN w obiektach GK PGE-v2-2022</w:t>
      </w:r>
    </w:p>
    <w:p w14:paraId="2C11DEFB" w14:textId="4FC0983C" w:rsidR="00E944E7" w:rsidRDefault="00E944E7">
      <w:pPr>
        <w:pStyle w:val="Nagwek1"/>
      </w:pPr>
      <w:bookmarkStart w:id="40" w:name="_Toc223527286"/>
      <w:r>
        <w:t>Cyberbezpieczeństwo</w:t>
      </w:r>
      <w:bookmarkEnd w:id="40"/>
      <w:r>
        <w:t xml:space="preserve"> </w:t>
      </w:r>
    </w:p>
    <w:p w14:paraId="0EFDB7DB" w14:textId="77777777" w:rsidR="00352E19" w:rsidRDefault="00352E19" w:rsidP="00F6673F">
      <w:pPr>
        <w:pStyle w:val="Nagwek2"/>
      </w:pPr>
      <w:bookmarkStart w:id="41" w:name="_Toc102628516"/>
      <w:bookmarkStart w:id="42" w:name="_Toc223527287"/>
      <w:r>
        <w:t>Wymagania ogólne</w:t>
      </w:r>
      <w:bookmarkEnd w:id="41"/>
      <w:bookmarkEnd w:id="42"/>
    </w:p>
    <w:p w14:paraId="3E188030" w14:textId="363667E7" w:rsidR="0054523D" w:rsidRPr="0054523D" w:rsidRDefault="0054523D" w:rsidP="00307A14">
      <w:pPr>
        <w:pStyle w:val="Podstawowyakapit"/>
        <w:numPr>
          <w:ilvl w:val="0"/>
          <w:numId w:val="68"/>
        </w:numPr>
      </w:pPr>
      <w:r w:rsidRPr="0054523D">
        <w:t>W ramach organizacji Zamawiającego zostanie utworzony zespół projektowy architektury i cyberbezpieczeństwa – zwany dalej Zespołem Cyberbezpieczeństwa.</w:t>
      </w:r>
    </w:p>
    <w:p w14:paraId="4CFA783F" w14:textId="319F8F3E" w:rsidR="0054523D" w:rsidRPr="0054523D" w:rsidRDefault="0054523D" w:rsidP="00307A14">
      <w:pPr>
        <w:pStyle w:val="Podstawowyakapit"/>
        <w:numPr>
          <w:ilvl w:val="0"/>
          <w:numId w:val="68"/>
        </w:numPr>
      </w:pPr>
      <w:r w:rsidRPr="0054523D">
        <w:t>Na etapie konsultacji projektu wykonawczego wymagane jest uzgodnienie z Zamawiającym macierzy odpowiedzialności w zakresie utrzymania\serwisu dla proponowanych systemów i usług.</w:t>
      </w:r>
    </w:p>
    <w:p w14:paraId="3FE3D550" w14:textId="512BC957" w:rsidR="0054523D" w:rsidRPr="0054523D" w:rsidRDefault="0054523D" w:rsidP="00307A14">
      <w:pPr>
        <w:pStyle w:val="Podstawowyakapit"/>
        <w:numPr>
          <w:ilvl w:val="0"/>
          <w:numId w:val="68"/>
        </w:numPr>
      </w:pPr>
      <w:r w:rsidRPr="0054523D">
        <w:t xml:space="preserve">Wykonawca jest zobowiązany do współpracy </w:t>
      </w:r>
      <w:r w:rsidR="00465F14" w:rsidRPr="0054523D">
        <w:t>z Zespołem</w:t>
      </w:r>
      <w:r w:rsidRPr="0054523D">
        <w:t xml:space="preserve"> Cyberbezpieczeństwa na każdym etapie w trakcie prac projektowych związanych z zapewnieniem cyberbezpieczeństwa oraz odpowiedniej architektury ICT/styku OT oraz będzie zatwierdzał i akceptował propozycje Wykonawcy w zakresie architektury, sposobu implementacji, testowania, integracji z istniejącymi u Zamawiającego systemami\usługami oraz innymi aspektami związanymi z cyberbezpieczństwem.</w:t>
      </w:r>
    </w:p>
    <w:p w14:paraId="227B4265" w14:textId="661CCEB2" w:rsidR="0054523D" w:rsidRPr="0054523D" w:rsidRDefault="0054523D" w:rsidP="00307A14">
      <w:pPr>
        <w:pStyle w:val="Podstawowyakapit"/>
        <w:numPr>
          <w:ilvl w:val="0"/>
          <w:numId w:val="68"/>
        </w:numPr>
      </w:pPr>
      <w:r w:rsidRPr="0054523D">
        <w:t>Wymagania i założenia opisane w tym dokumencie dotyczą obszaru cyberbezpieczeństwa dla dostawców systemów zawierających urządzenia informacyjne, komputerowe oraz sieci komunikacyjne wyposażone w interfejsy zgodne z linią główną technologii IEEE 802 (w tym Ethernet).</w:t>
      </w:r>
    </w:p>
    <w:p w14:paraId="6DAED87B" w14:textId="2983BEF3" w:rsidR="0054523D" w:rsidRPr="0054523D" w:rsidRDefault="0054523D" w:rsidP="00307A14">
      <w:pPr>
        <w:pStyle w:val="Podstawowyakapit"/>
        <w:numPr>
          <w:ilvl w:val="0"/>
          <w:numId w:val="68"/>
        </w:numPr>
      </w:pPr>
      <w:r w:rsidRPr="0054523D">
        <w:t>Wszelkie wymagania wynikające z PFU muszą zostać uwzględnione w ofercie, a następnie na etapie projektowania i dalszych faz i etapów realizacji inwestycji. Wszelkie wymogi techniczne wynikające z dokumentacji PFU, ustaleń projektowych oraz obowiązujących przepisów będą weryfikowane na każdym etapie realizacji oraz podczas testów podatności, testów odbiorowych i oceny bezpieczeństwa.</w:t>
      </w:r>
    </w:p>
    <w:p w14:paraId="67B3E4F0" w14:textId="03A55A6B" w:rsidR="0054523D" w:rsidRPr="0054523D" w:rsidRDefault="0054523D" w:rsidP="00307A14">
      <w:pPr>
        <w:pStyle w:val="Podstawowyakapit"/>
        <w:numPr>
          <w:ilvl w:val="0"/>
          <w:numId w:val="68"/>
        </w:numPr>
      </w:pPr>
      <w:r w:rsidRPr="0054523D">
        <w:t>Wymaga się, aby projekt w zakresie cyberbezpieczeństwa oraz architektury ICT/OT uwzględniał obecny stan prawny oraz dobre praktyki/wytyczne w obszarze cyberbezpieczeństwa w szczególności:</w:t>
      </w:r>
    </w:p>
    <w:p w14:paraId="7B62A792" w14:textId="003BC13B" w:rsidR="0054523D" w:rsidRPr="0054523D" w:rsidRDefault="0054523D" w:rsidP="00307A14">
      <w:pPr>
        <w:pStyle w:val="Podstawowyakapit"/>
        <w:numPr>
          <w:ilvl w:val="1"/>
          <w:numId w:val="68"/>
        </w:numPr>
      </w:pPr>
      <w:r w:rsidRPr="0054523D">
        <w:lastRenderedPageBreak/>
        <w:t>NIST-800-82, rev. 2 (lub równoważne) - wytyczne NIST dotyczące bezpieczeństwa przemysłowych systemów sterowania;</w:t>
      </w:r>
    </w:p>
    <w:p w14:paraId="12C38AD2" w14:textId="4CC0A2F4" w:rsidR="0054523D" w:rsidRPr="0054523D" w:rsidRDefault="0054523D" w:rsidP="00307A14">
      <w:pPr>
        <w:pStyle w:val="Podstawowyakapit"/>
        <w:numPr>
          <w:ilvl w:val="1"/>
          <w:numId w:val="68"/>
        </w:numPr>
      </w:pPr>
      <w:r w:rsidRPr="0054523D">
        <w:t xml:space="preserve">ISA/IEC 62443 (lub równoważne) - międzynarodowa seria standardów, które dedykowane są cyberbezpieczeństwu OT w systemach sterowania i automatyki przemysłowej;  </w:t>
      </w:r>
    </w:p>
    <w:p w14:paraId="72B15AA6" w14:textId="15384827" w:rsidR="0054523D" w:rsidRPr="0054523D" w:rsidRDefault="0054523D" w:rsidP="00307A14">
      <w:pPr>
        <w:pStyle w:val="Podstawowyakapit"/>
        <w:numPr>
          <w:ilvl w:val="1"/>
          <w:numId w:val="68"/>
        </w:numPr>
      </w:pPr>
      <w:r w:rsidRPr="0054523D">
        <w:t>ANSI/ISA-95 (lub równoważne) - międzynarodowy standard integracji systemów korporacyjnych i kontrolnych, zorganizowanych w warstwy, które obejmują procesy fizyczne i działania związane z biznesem</w:t>
      </w:r>
    </w:p>
    <w:p w14:paraId="18EF93A2" w14:textId="75CF055C" w:rsidR="0054523D" w:rsidRPr="0054523D" w:rsidRDefault="0054523D" w:rsidP="00307A14">
      <w:pPr>
        <w:pStyle w:val="Podstawowyakapit"/>
        <w:numPr>
          <w:ilvl w:val="1"/>
          <w:numId w:val="68"/>
        </w:numPr>
      </w:pPr>
      <w:r w:rsidRPr="0054523D">
        <w:t xml:space="preserve">UKSC </w:t>
      </w:r>
      <w:r w:rsidR="00D57D08">
        <w:t xml:space="preserve">- </w:t>
      </w:r>
      <w:r w:rsidR="001F0FDB" w:rsidRPr="001F0FDB">
        <w:t>Ustawa z dnia 5 lipca 2018 r. o krajowym systemie cyberbezpieczeństwa (t.j. Dz. U. z 2024 r. poz. 1077 z późn. zm.).</w:t>
      </w:r>
      <w:r w:rsidRPr="0054523D">
        <w:t>;</w:t>
      </w:r>
    </w:p>
    <w:p w14:paraId="39FF751C" w14:textId="23D06518" w:rsidR="0054523D" w:rsidRPr="0054523D" w:rsidRDefault="0054523D" w:rsidP="00307A14">
      <w:pPr>
        <w:pStyle w:val="Podstawowyakapit"/>
        <w:numPr>
          <w:ilvl w:val="1"/>
          <w:numId w:val="68"/>
        </w:numPr>
      </w:pPr>
      <w:r w:rsidRPr="0054523D">
        <w:t>Narodowy Program Ochrony Infrastruktury Krytycznej. Załącznik 1. Standardy służące zapewnieniu sprawnego funkcjonowania infrastruktury krytycznej – dobre praktyki i rekomendacje;</w:t>
      </w:r>
    </w:p>
    <w:p w14:paraId="183C830C" w14:textId="0CC303F1" w:rsidR="0054523D" w:rsidRPr="0054523D" w:rsidRDefault="0054523D" w:rsidP="00307A14">
      <w:pPr>
        <w:pStyle w:val="Podstawowyakapit"/>
        <w:numPr>
          <w:ilvl w:val="0"/>
          <w:numId w:val="68"/>
        </w:numPr>
      </w:pPr>
      <w:r w:rsidRPr="0054523D">
        <w:t>Implementacja systemu OT Wykonawcy musi uwzględniać wymagania aktualnie obowiązujących przepisów prawa aktualne na moment podpisania Umowy. Zastosowanie rozwiązań niezgodnych z wymaganiami, musi być każdorazowo opisane i przedstawione przez Wykonawcę do zatwierdzenia Zamawiającemu.</w:t>
      </w:r>
    </w:p>
    <w:p w14:paraId="647C2EF6" w14:textId="172CCBFF" w:rsidR="0054523D" w:rsidRPr="0054523D" w:rsidRDefault="0054523D" w:rsidP="00307A14">
      <w:pPr>
        <w:pStyle w:val="Podstawowyakapit"/>
        <w:numPr>
          <w:ilvl w:val="0"/>
          <w:numId w:val="68"/>
        </w:numPr>
      </w:pPr>
      <w:r w:rsidRPr="0054523D">
        <w:t>Wykonawca wykona inicjalne testy podatności i ocenę bezpieczeństwa w uzgodnieniu z Zespołem Cyberbezpieczeństwa.</w:t>
      </w:r>
    </w:p>
    <w:p w14:paraId="0B2277C6" w14:textId="1670E8E9" w:rsidR="0054523D" w:rsidRPr="0054523D" w:rsidRDefault="0054523D" w:rsidP="00307A14">
      <w:pPr>
        <w:pStyle w:val="Podstawowyakapit"/>
        <w:numPr>
          <w:ilvl w:val="0"/>
          <w:numId w:val="68"/>
        </w:numPr>
      </w:pPr>
      <w:r w:rsidRPr="0054523D">
        <w:t>Podatności (błędy lub słabe strony, które mogą być wykorzystane do uzyskania nieuprawnionego dostępu, wykorzystania lub zmiany oprogramowania, a także środowiska systemowego komputerowego) nie stanowią Wad. W przypadku ich wystąpienia, zastosowanie mają poniższe wytyczne:</w:t>
      </w:r>
    </w:p>
    <w:p w14:paraId="4459A9B1" w14:textId="3F663FCA" w:rsidR="0054523D" w:rsidRPr="0054523D" w:rsidRDefault="0054523D" w:rsidP="00307A14">
      <w:pPr>
        <w:pStyle w:val="Podstawowyakapit"/>
        <w:numPr>
          <w:ilvl w:val="1"/>
          <w:numId w:val="68"/>
        </w:numPr>
      </w:pPr>
      <w:r w:rsidRPr="0054523D">
        <w:t>jeżeli Wykonawca uzyska wiedzę na temat podatności, które Wykonawca identyfikuje i kwalifikuje jako mające wpływ na bezpieczeństwo produktu, powinien on niezwłocznie poinformować o tym fakcie Zamawiającego; następnie</w:t>
      </w:r>
    </w:p>
    <w:p w14:paraId="3ECFBF12" w14:textId="50AA079E" w:rsidR="0054523D" w:rsidRPr="0054523D" w:rsidRDefault="0054523D" w:rsidP="00307A14">
      <w:pPr>
        <w:pStyle w:val="Podstawowyakapit"/>
        <w:numPr>
          <w:ilvl w:val="1"/>
          <w:numId w:val="68"/>
        </w:numPr>
      </w:pPr>
      <w:r w:rsidRPr="0054523D">
        <w:t>Wykonawca zapewni Zamawiającemu aktualizację lub poprawkę (łatkę) oprogramowania,</w:t>
      </w:r>
    </w:p>
    <w:p w14:paraId="711668FE" w14:textId="4D68DDE4" w:rsidR="0054523D" w:rsidRPr="0054523D" w:rsidRDefault="0054523D" w:rsidP="00307A14">
      <w:pPr>
        <w:pStyle w:val="Podstawowyakapit"/>
        <w:numPr>
          <w:ilvl w:val="1"/>
          <w:numId w:val="68"/>
        </w:numPr>
      </w:pPr>
      <w:r w:rsidRPr="0054523D">
        <w:t>Wykonawca zapewni wspomnianą aktualizację lub poprawkę (łatkę) w terminie 14 dni, pozwalającym na jej przetestowanie i zatwierdzenie do stosowania. W przypadku gdy podatność związana jest z oprogramowaniem stron trzecich, Wykonawca dostarczy taką poprawkę/aktualizację gdy zostanie ona udostępniona przez producenta i stanie się dostępna dla Wykonawcy.</w:t>
      </w:r>
    </w:p>
    <w:p w14:paraId="03C6D4E2" w14:textId="7E54B77E" w:rsidR="0054523D" w:rsidRPr="0054523D" w:rsidRDefault="0054523D" w:rsidP="00307A14">
      <w:pPr>
        <w:pStyle w:val="Podstawowyakapit"/>
        <w:numPr>
          <w:ilvl w:val="0"/>
          <w:numId w:val="68"/>
        </w:numPr>
      </w:pPr>
      <w:r w:rsidRPr="0054523D">
        <w:t>Zamawiający, rozumiejąc w pełni zagadnienia związane z charakterem inwestycji oraz wdrażanych rozwiązań i technologii, dopuszcza minimalizowanie wpływu anomalii, poprzez stosowanie technik DiD (ang. Defence in Depth), pod warunkiem uzyskania akceptacji Zespołu Cyberbezpieczeństwa.</w:t>
      </w:r>
    </w:p>
    <w:p w14:paraId="7DE19845" w14:textId="4847ADE7" w:rsidR="0054523D" w:rsidRPr="0054523D" w:rsidRDefault="0054523D" w:rsidP="00307A14">
      <w:pPr>
        <w:pStyle w:val="Podstawowyakapit"/>
        <w:numPr>
          <w:ilvl w:val="0"/>
          <w:numId w:val="68"/>
        </w:numPr>
      </w:pPr>
      <w:r w:rsidRPr="0054523D">
        <w:t>Zamawiający nie dopuszcza prefabrykacji, uniemożliwiającej zapewnienie optymalnej cyberodporności i pełnego monitorowania wszystkich komponentów oraz ich wzajemnej współpracy każdego z systemów oraz współpracy pomiędzy systemami. Wykonawca jest zobowiązany w pełni współpracować z Zespołem Cyberbezpieczeństwa i doprowadzić do uzyskania wymaganego poziomu cyberodporności, a w szczególności do usunięcia lub akceptowalnej minimalizacji wpływu na realizację Umowy, niezgodności, anomalii, podatności, itd.</w:t>
      </w:r>
    </w:p>
    <w:p w14:paraId="529B9BC8" w14:textId="2ED65E7D" w:rsidR="0054523D" w:rsidRPr="0054523D" w:rsidRDefault="0054523D" w:rsidP="00307A14">
      <w:pPr>
        <w:pStyle w:val="Podstawowyakapit"/>
        <w:numPr>
          <w:ilvl w:val="0"/>
          <w:numId w:val="68"/>
        </w:numPr>
      </w:pPr>
      <w:r w:rsidRPr="0054523D">
        <w:lastRenderedPageBreak/>
        <w:t>Wykonawca zapewni dostawy i niezbędne usługi, zgodnie z niniejszym dokumentem, dla spełnienia wymaganych funkcji oraz sprawnej i bezpiecznej pracy dostarczonych urządzeń. Odstępstwa od jakichkolwiek wymagań/zapisów przedstawionych w tym dokumencie będą możliwe po uzyskaniu pisemnej akceptacji Zamawiającego.</w:t>
      </w:r>
    </w:p>
    <w:p w14:paraId="36B4264B" w14:textId="53AD4A70" w:rsidR="0054523D" w:rsidRPr="0054523D" w:rsidRDefault="0054523D" w:rsidP="00307A14">
      <w:pPr>
        <w:pStyle w:val="Podstawowyakapit"/>
        <w:numPr>
          <w:ilvl w:val="0"/>
          <w:numId w:val="68"/>
        </w:numPr>
      </w:pPr>
      <w:r w:rsidRPr="0054523D">
        <w:t>Jako zagadnienia cyberbezpieczeństwa należy rozumieć wszelkie działania zmierzające do zapewnienia funkcjonalności, ciągłości działań i integralności infrastruktury w celu zapobiegania zagrożeniom, ryzykom lub słabym punktom oraz ograniczenia i neutralizacji ich skutków oraz szybkiego odtworzenia tej infrastruktury na wypadek awarii, ataków oraz innych zdarzeń zakłócających jej prawidłowe funkcjonowanie.</w:t>
      </w:r>
    </w:p>
    <w:p w14:paraId="382DCE88" w14:textId="339DBF16" w:rsidR="0054523D" w:rsidRPr="0054523D" w:rsidRDefault="0054523D" w:rsidP="00307A14">
      <w:pPr>
        <w:pStyle w:val="Podstawowyakapit"/>
        <w:numPr>
          <w:ilvl w:val="0"/>
          <w:numId w:val="68"/>
        </w:numPr>
      </w:pPr>
      <w:r w:rsidRPr="0054523D">
        <w:t>W zakresie Wykonawcy systemów OT oraz ICT jest przystosowanie dostarczanego systemu do współpracy z nadrzędnym systemem monitorowania i cyberbezpieczeństwa klasy SIEM.</w:t>
      </w:r>
    </w:p>
    <w:p w14:paraId="50591597" w14:textId="4199B4E4" w:rsidR="0054523D" w:rsidRPr="0054523D" w:rsidRDefault="0054523D" w:rsidP="00307A14">
      <w:pPr>
        <w:pStyle w:val="Podstawowyakapit"/>
        <w:numPr>
          <w:ilvl w:val="0"/>
          <w:numId w:val="68"/>
        </w:numPr>
      </w:pPr>
      <w:r w:rsidRPr="0054523D">
        <w:t>Systemy będące w zakresie OT mają współpracować z Systemem SIEM dla OT.</w:t>
      </w:r>
    </w:p>
    <w:p w14:paraId="049E2810" w14:textId="61822A25" w:rsidR="0054523D" w:rsidRPr="0054523D" w:rsidRDefault="0054523D" w:rsidP="00307A14">
      <w:pPr>
        <w:pStyle w:val="Podstawowyakapit"/>
        <w:numPr>
          <w:ilvl w:val="0"/>
          <w:numId w:val="68"/>
        </w:numPr>
      </w:pPr>
      <w:r w:rsidRPr="0054523D">
        <w:t>Systemy będące w zakresie ICT mają współpracować z Systemem SIEM dla IT oraz NAC.</w:t>
      </w:r>
    </w:p>
    <w:p w14:paraId="427397FF" w14:textId="5329BF63" w:rsidR="0054523D" w:rsidRPr="0054523D" w:rsidRDefault="0054523D" w:rsidP="00307A14">
      <w:pPr>
        <w:pStyle w:val="Podstawowyakapit"/>
        <w:numPr>
          <w:ilvl w:val="0"/>
          <w:numId w:val="68"/>
        </w:numPr>
      </w:pPr>
      <w:r w:rsidRPr="0054523D">
        <w:t>W zakresie Wykonawcy systemów OT oraz ICT jest przystosowanie</w:t>
      </w:r>
      <w:r w:rsidR="001E767A">
        <w:t xml:space="preserve"> dostarczanych</w:t>
      </w:r>
      <w:r w:rsidRPr="0054523D">
        <w:t xml:space="preserve"> systemów do współpracy z systemem VMS (ang. Vulnerability Management System).</w:t>
      </w:r>
    </w:p>
    <w:p w14:paraId="679AF597" w14:textId="36637402" w:rsidR="0054523D" w:rsidRPr="0054523D" w:rsidRDefault="0054523D" w:rsidP="00307A14">
      <w:pPr>
        <w:pStyle w:val="Podstawowyakapit"/>
        <w:numPr>
          <w:ilvl w:val="0"/>
          <w:numId w:val="68"/>
        </w:numPr>
      </w:pPr>
      <w:r w:rsidRPr="0054523D">
        <w:t>W zakresie Wykonawcy systemów OT oraz ICT jest przystosowanie</w:t>
      </w:r>
      <w:r w:rsidR="001E767A">
        <w:t xml:space="preserve"> dostarczanych</w:t>
      </w:r>
      <w:r w:rsidRPr="0054523D">
        <w:t xml:space="preserve"> systemów do współpracy z systemem NIDS (ang. Network Intrusion Detection System).</w:t>
      </w:r>
    </w:p>
    <w:p w14:paraId="3ECC8789" w14:textId="41D1DCD6" w:rsidR="0054523D" w:rsidRPr="0054523D" w:rsidRDefault="0054523D" w:rsidP="00307A14">
      <w:pPr>
        <w:pStyle w:val="Podstawowyakapit"/>
        <w:numPr>
          <w:ilvl w:val="0"/>
          <w:numId w:val="68"/>
        </w:numPr>
      </w:pPr>
      <w:r w:rsidRPr="0054523D">
        <w:t>Wykonawca oraz wszyscy jego podwykonawcy muszą dostosować swoje systemy, ich przygotowanie, instalację, wdrożenie, uruchomienie, testy, integrację z rozwiązaniem monitorowania i cyberbezpieczeństwa do wymagań Zespołu Cyberbezpieczeństwa w zakresie cyberodporności i stabilności działania.</w:t>
      </w:r>
    </w:p>
    <w:p w14:paraId="477858E7" w14:textId="72772241" w:rsidR="0054523D" w:rsidRPr="0054523D" w:rsidRDefault="0054523D" w:rsidP="00307A14">
      <w:pPr>
        <w:pStyle w:val="Podstawowyakapit"/>
        <w:numPr>
          <w:ilvl w:val="0"/>
          <w:numId w:val="68"/>
        </w:numPr>
      </w:pPr>
      <w:r w:rsidRPr="0054523D">
        <w:t xml:space="preserve">Nie dopuszcza się możliwości bezpośredniej wymiany danych pomiędzy poszczególnymi systemami </w:t>
      </w:r>
      <w:r w:rsidR="00465F14" w:rsidRPr="0054523D">
        <w:t xml:space="preserve">pominięciem </w:t>
      </w:r>
      <w:r w:rsidR="00056C3C">
        <w:t>z</w:t>
      </w:r>
      <w:r w:rsidR="00465F14" w:rsidRPr="0054523D">
        <w:t>apory</w:t>
      </w:r>
      <w:r w:rsidRPr="0054523D">
        <w:t xml:space="preserve"> </w:t>
      </w:r>
      <w:r w:rsidR="00056C3C">
        <w:t>s</w:t>
      </w:r>
      <w:r w:rsidRPr="0054523D">
        <w:t xml:space="preserve">ieciowej nowej generacji (NGFW), systemy powinny znajdować się w różnych segmentach sieci. </w:t>
      </w:r>
    </w:p>
    <w:p w14:paraId="6EF7705B" w14:textId="1E5C48A3" w:rsidR="0054523D" w:rsidRPr="0054523D" w:rsidRDefault="0054523D" w:rsidP="00307A14">
      <w:pPr>
        <w:pStyle w:val="Podstawowyakapit"/>
        <w:numPr>
          <w:ilvl w:val="0"/>
          <w:numId w:val="68"/>
        </w:numPr>
      </w:pPr>
      <w:r w:rsidRPr="0054523D">
        <w:t xml:space="preserve">Muszą zostać zbudowane dwie sieci </w:t>
      </w:r>
      <w:r w:rsidR="00056C3C">
        <w:t>z</w:t>
      </w:r>
      <w:r w:rsidRPr="0054523D">
        <w:t>arządzające, separujące interfejsy usługowe: ICT i OT.</w:t>
      </w:r>
    </w:p>
    <w:p w14:paraId="259E361E" w14:textId="75161D6F" w:rsidR="0054523D" w:rsidRPr="0054523D" w:rsidRDefault="0054523D" w:rsidP="00307A14">
      <w:pPr>
        <w:pStyle w:val="Podstawowyakapit"/>
        <w:numPr>
          <w:ilvl w:val="0"/>
          <w:numId w:val="68"/>
        </w:numPr>
      </w:pPr>
      <w:r w:rsidRPr="0054523D">
        <w:t>Wymaga się przygotowania i przekazania do Zespołu Cyberbezpieczeństwa dokumentacji powykonawczych systemów teleinformatycznych ICT/OT wraz z dokumentacją uzgodnionych testów:</w:t>
      </w:r>
    </w:p>
    <w:p w14:paraId="418ED578" w14:textId="375A0F71" w:rsidR="0054523D" w:rsidRPr="0054523D" w:rsidRDefault="0054523D" w:rsidP="00307A14">
      <w:pPr>
        <w:pStyle w:val="punktyabc"/>
        <w:numPr>
          <w:ilvl w:val="0"/>
          <w:numId w:val="77"/>
        </w:numPr>
      </w:pPr>
      <w:r w:rsidRPr="0054523D">
        <w:t>testy UAT</w:t>
      </w:r>
      <w:r w:rsidR="00F03A71">
        <w:t xml:space="preserve"> (User Acceptance Testing)</w:t>
      </w:r>
      <w:r w:rsidRPr="0054523D">
        <w:t xml:space="preserve"> weryfikujące poprawność merytoryczną/biznesową systemu/,</w:t>
      </w:r>
    </w:p>
    <w:p w14:paraId="1FA03BC1" w14:textId="42105927" w:rsidR="0054523D" w:rsidRPr="0054523D" w:rsidRDefault="0054523D" w:rsidP="00307A14">
      <w:pPr>
        <w:pStyle w:val="punktyabc"/>
        <w:numPr>
          <w:ilvl w:val="0"/>
          <w:numId w:val="77"/>
        </w:numPr>
      </w:pPr>
      <w:r w:rsidRPr="0054523D">
        <w:t>testy wydajnościowe</w:t>
      </w:r>
    </w:p>
    <w:p w14:paraId="612128D0" w14:textId="08390E94" w:rsidR="0054523D" w:rsidRPr="0054523D" w:rsidRDefault="0054523D" w:rsidP="00307A14">
      <w:pPr>
        <w:pStyle w:val="punktyabc"/>
        <w:numPr>
          <w:ilvl w:val="0"/>
          <w:numId w:val="77"/>
        </w:numPr>
      </w:pPr>
      <w:r w:rsidRPr="0054523D">
        <w:t>testy wysokiej dostępności i skalowania</w:t>
      </w:r>
    </w:p>
    <w:p w14:paraId="50279B43" w14:textId="6134828B" w:rsidR="0054523D" w:rsidRPr="0054523D" w:rsidRDefault="0054523D" w:rsidP="00307A14">
      <w:pPr>
        <w:pStyle w:val="punktyabc"/>
        <w:numPr>
          <w:ilvl w:val="0"/>
          <w:numId w:val="77"/>
        </w:numPr>
      </w:pPr>
      <w:r w:rsidRPr="0054523D">
        <w:t>testy wykonania i odtwarzania kopii zapasowych oraz testy scenariuszy DR</w:t>
      </w:r>
      <w:r w:rsidR="001C73E4">
        <w:t xml:space="preserve"> (Distaster Recovery)</w:t>
      </w:r>
    </w:p>
    <w:p w14:paraId="1A7C422B" w14:textId="2B0D4E67" w:rsidR="0054523D" w:rsidRPr="0054523D" w:rsidRDefault="0054523D" w:rsidP="00307A14">
      <w:pPr>
        <w:pStyle w:val="punktyabc"/>
        <w:numPr>
          <w:ilvl w:val="0"/>
          <w:numId w:val="77"/>
        </w:numPr>
      </w:pPr>
      <w:r w:rsidRPr="0054523D">
        <w:t>testy penetracyjne (bezpieczeństwo),</w:t>
      </w:r>
    </w:p>
    <w:p w14:paraId="59EF1323" w14:textId="6AB2C0F7" w:rsidR="00352E19" w:rsidRPr="00465F14" w:rsidRDefault="0054523D" w:rsidP="00307A14">
      <w:pPr>
        <w:pStyle w:val="punktyabc"/>
        <w:numPr>
          <w:ilvl w:val="0"/>
          <w:numId w:val="77"/>
        </w:numPr>
      </w:pPr>
      <w:r w:rsidRPr="0054523D">
        <w:t>weryfikacja podatności</w:t>
      </w:r>
      <w:r w:rsidR="00BD27FA">
        <w:t>.</w:t>
      </w:r>
    </w:p>
    <w:p w14:paraId="43BE0147" w14:textId="2DFF6A23" w:rsidR="00352E19" w:rsidRDefault="00352E19" w:rsidP="00F6673F">
      <w:pPr>
        <w:pStyle w:val="Nagwek2"/>
      </w:pPr>
      <w:bookmarkStart w:id="43" w:name="_Toc102628517"/>
      <w:bookmarkStart w:id="44" w:name="_Toc223527288"/>
      <w:r w:rsidRPr="00E47541">
        <w:t>Analiza wpływu</w:t>
      </w:r>
      <w:r w:rsidR="001E767A">
        <w:t>,</w:t>
      </w:r>
      <w:r w:rsidRPr="00E47541">
        <w:t xml:space="preserve"> analiza ryzyk</w:t>
      </w:r>
      <w:bookmarkEnd w:id="43"/>
      <w:r>
        <w:t xml:space="preserve"> </w:t>
      </w:r>
      <w:r w:rsidR="001E767A">
        <w:t>i poziomu bezpieczeństwa</w:t>
      </w:r>
      <w:bookmarkEnd w:id="44"/>
    </w:p>
    <w:p w14:paraId="6B43D948" w14:textId="3BFE8EAF" w:rsidR="00352E19" w:rsidRDefault="00352E19" w:rsidP="00307A14">
      <w:pPr>
        <w:pStyle w:val="punktyabc"/>
        <w:numPr>
          <w:ilvl w:val="0"/>
          <w:numId w:val="73"/>
        </w:numPr>
      </w:pPr>
      <w:r w:rsidRPr="00E47541">
        <w:t>Wykonawca jest zobowiązany do przeprowadzenia analizy wpływu metodyką HAZOP</w:t>
      </w:r>
      <w:r w:rsidR="000065EC">
        <w:t xml:space="preserve"> </w:t>
      </w:r>
      <w:r w:rsidRPr="00E47541">
        <w:t>i analizy źródeł ryzyk</w:t>
      </w:r>
      <w:r w:rsidR="001E767A">
        <w:t xml:space="preserve"> i poziomu bezpieczeństwa</w:t>
      </w:r>
      <w:r w:rsidR="00F01581">
        <w:t xml:space="preserve"> (SL)</w:t>
      </w:r>
      <w:r w:rsidRPr="00E47541">
        <w:t xml:space="preserve"> metodyką FMEA. Wyniki analiz mają być przekazane do Zespołu </w:t>
      </w:r>
      <w:r w:rsidRPr="008A3A82">
        <w:t>Cyberbezpieczeństwa</w:t>
      </w:r>
      <w:r>
        <w:t>.</w:t>
      </w:r>
    </w:p>
    <w:p w14:paraId="24F38CDA" w14:textId="77777777" w:rsidR="00352E19" w:rsidRDefault="00352E19" w:rsidP="001F0FDB">
      <w:pPr>
        <w:pStyle w:val="punktyabc"/>
      </w:pPr>
      <w:r w:rsidRPr="008A3A82">
        <w:t xml:space="preserve">Zespół Cyberbezpieczeństwa zweryfikuje zakres analiz i dokona ich odbioru przy pełnej </w:t>
      </w:r>
      <w:r>
        <w:t>w</w:t>
      </w:r>
      <w:r w:rsidRPr="008A3A82">
        <w:t>spółpracy Wykonawcy</w:t>
      </w:r>
      <w:r>
        <w:t>.</w:t>
      </w:r>
    </w:p>
    <w:p w14:paraId="2E6F5E0A" w14:textId="4FD6C08F" w:rsidR="00352E19" w:rsidRDefault="00352E19" w:rsidP="001F0FDB">
      <w:pPr>
        <w:pStyle w:val="punktyabc"/>
      </w:pPr>
      <w:r>
        <w:lastRenderedPageBreak/>
        <w:t xml:space="preserve">Wymaga się stosowanie normy </w:t>
      </w:r>
      <w:r w:rsidRPr="008A3A82">
        <w:t xml:space="preserve">HAZOP (Hazard and Operability Studies) Analiza Zagrożeń i Zdolności Operacyjnych, oznaczonej kodem standardu </w:t>
      </w:r>
      <w:bookmarkStart w:id="45" w:name="_Hlk46232686"/>
      <w:r w:rsidRPr="008A3A82">
        <w:t>PN-EN 61882:2016-07</w:t>
      </w:r>
      <w:bookmarkEnd w:id="45"/>
      <w:r w:rsidR="00964254">
        <w:t xml:space="preserve"> lub rów</w:t>
      </w:r>
      <w:r w:rsidR="008F543F">
        <w:t>noważnego</w:t>
      </w:r>
      <w:r w:rsidRPr="008A3A82">
        <w:t xml:space="preserve"> </w:t>
      </w:r>
      <w:r w:rsidR="0014440F">
        <w:t>bądź</w:t>
      </w:r>
      <w:r w:rsidRPr="008A3A82">
        <w:t xml:space="preserve"> aktualnego na dzień wykonania danej analizy</w:t>
      </w:r>
      <w:r>
        <w:t>.</w:t>
      </w:r>
    </w:p>
    <w:p w14:paraId="01776D1E" w14:textId="47BFE0E3" w:rsidR="00352E19" w:rsidRDefault="00352E19" w:rsidP="001F0FDB">
      <w:pPr>
        <w:pStyle w:val="punktyabc"/>
      </w:pPr>
      <w:r w:rsidRPr="008A3A82">
        <w:t xml:space="preserve">Celem utrzymania odpowiedniego poziomu bezpieczeństwa systemów instalacji procesowej i automatyki zabezpieczającej jest zgodność z wymaganiami odpowiedniego z poziomów SIL. Odniesieniem do standardu na dzień stworzenia </w:t>
      </w:r>
      <w:r>
        <w:t>wymagań</w:t>
      </w:r>
      <w:r w:rsidRPr="008A3A82">
        <w:t xml:space="preserve"> są:</w:t>
      </w:r>
    </w:p>
    <w:p w14:paraId="5DA1D650" w14:textId="440FAF5F" w:rsidR="00352E19" w:rsidRDefault="00352E19" w:rsidP="00307A14">
      <w:pPr>
        <w:pStyle w:val="Normalny1"/>
        <w:numPr>
          <w:ilvl w:val="1"/>
          <w:numId w:val="69"/>
        </w:numPr>
        <w:rPr>
          <w:rFonts w:cstheme="minorHAnsi"/>
        </w:rPr>
      </w:pPr>
      <w:r w:rsidRPr="008A3A82">
        <w:rPr>
          <w:rFonts w:cstheme="minorHAnsi"/>
        </w:rPr>
        <w:t xml:space="preserve">Normy serii </w:t>
      </w:r>
      <w:bookmarkStart w:id="46" w:name="_Hlk46232697"/>
      <w:r w:rsidRPr="008A3A82">
        <w:rPr>
          <w:rFonts w:cstheme="minorHAnsi"/>
        </w:rPr>
        <w:t>PN-EN 61511</w:t>
      </w:r>
      <w:r w:rsidR="00D57D08">
        <w:rPr>
          <w:rFonts w:cstheme="minorHAnsi"/>
        </w:rPr>
        <w:t xml:space="preserve"> lub równoważne</w:t>
      </w:r>
      <w:r w:rsidRPr="008A3A82">
        <w:rPr>
          <w:rFonts w:cstheme="minorHAnsi"/>
        </w:rPr>
        <w:t xml:space="preserve"> </w:t>
      </w:r>
      <w:bookmarkEnd w:id="46"/>
      <w:r w:rsidRPr="008A3A82">
        <w:rPr>
          <w:rFonts w:cstheme="minorHAnsi"/>
        </w:rPr>
        <w:t>- Bezpieczeństwo funkcjonalne - Przyrządowe systemy bezpieczeństwa do sektora przemysłu procesowego</w:t>
      </w:r>
    </w:p>
    <w:p w14:paraId="24A7A0AB" w14:textId="61AAC79E" w:rsidR="00352E19" w:rsidRDefault="00352E19" w:rsidP="00307A14">
      <w:pPr>
        <w:pStyle w:val="Normalny1"/>
        <w:numPr>
          <w:ilvl w:val="1"/>
          <w:numId w:val="69"/>
        </w:numPr>
        <w:rPr>
          <w:rFonts w:cstheme="minorHAnsi"/>
        </w:rPr>
      </w:pPr>
      <w:r w:rsidRPr="008A3A82">
        <w:rPr>
          <w:rFonts w:cstheme="minorHAnsi"/>
        </w:rPr>
        <w:t xml:space="preserve">Norma </w:t>
      </w:r>
      <w:bookmarkStart w:id="47" w:name="_Hlk46232702"/>
      <w:r w:rsidRPr="008A3A82">
        <w:rPr>
          <w:rFonts w:cstheme="minorHAnsi"/>
        </w:rPr>
        <w:t>PN-EN 62061</w:t>
      </w:r>
      <w:r w:rsidR="00D57D08">
        <w:rPr>
          <w:rFonts w:cstheme="minorHAnsi"/>
        </w:rPr>
        <w:t xml:space="preserve"> lub równoważne</w:t>
      </w:r>
      <w:r w:rsidRPr="008A3A82">
        <w:rPr>
          <w:rFonts w:cstheme="minorHAnsi"/>
        </w:rPr>
        <w:t xml:space="preserve"> </w:t>
      </w:r>
      <w:bookmarkEnd w:id="47"/>
      <w:r w:rsidRPr="008A3A82">
        <w:rPr>
          <w:rFonts w:cstheme="minorHAnsi"/>
        </w:rPr>
        <w:t>- Bezpieczeństwo maszyn - Bezpieczeństwo funkcjonalne elektrycznych, elektronicznych i elektronicznych programowalnych systemów sterowania związanych z bezpieczeństwem</w:t>
      </w:r>
    </w:p>
    <w:p w14:paraId="4DCB8AC0" w14:textId="77777777" w:rsidR="00352E19" w:rsidRDefault="00352E19" w:rsidP="001F0FDB">
      <w:pPr>
        <w:pStyle w:val="punktyabc"/>
      </w:pPr>
      <w:r w:rsidRPr="008A3A82">
        <w:t>Do analiz</w:t>
      </w:r>
      <w:r>
        <w:t>,</w:t>
      </w:r>
      <w:r w:rsidRPr="008A3A82">
        <w:t xml:space="preserve"> </w:t>
      </w:r>
      <w:r>
        <w:t xml:space="preserve">wymaga się </w:t>
      </w:r>
      <w:r w:rsidRPr="008A3A82">
        <w:t>włączenia całości obszaru związanego z cyfryzacją, informatyzacją a w szczególności z komunikacją pomiędzy komponentami systemów automatyki</w:t>
      </w:r>
      <w:r>
        <w:t>.</w:t>
      </w:r>
    </w:p>
    <w:p w14:paraId="1496BE4C" w14:textId="77777777" w:rsidR="00352E19" w:rsidRDefault="00352E19" w:rsidP="001F0FDB">
      <w:pPr>
        <w:pStyle w:val="punktyabc"/>
      </w:pPr>
      <w:r>
        <w:t>W c</w:t>
      </w:r>
      <w:r w:rsidRPr="008A3A82">
        <w:t>el</w:t>
      </w:r>
      <w:r>
        <w:t>u</w:t>
      </w:r>
      <w:r w:rsidRPr="008A3A82">
        <w:t xml:space="preserve"> budowy wysokiego poziomu bezpieczeństwa</w:t>
      </w:r>
      <w:r>
        <w:t>, nie dopuszcza się</w:t>
      </w:r>
      <w:r w:rsidRPr="008A3A82">
        <w:t xml:space="preserve"> jako wystarczającej analizy jedynie w oparciu o PHA - (Preliminary Hazard Analysis) – Wstępna Analiza Zagrożeń. Jednakże rekomenduje się przejście przez analizę PHA jako fazę wstępną, celem wzmocnienia zespołu delegowanego do analizy wpływu oraz ryzyk </w:t>
      </w:r>
      <w:r>
        <w:br/>
      </w:r>
      <w:r w:rsidRPr="008A3A82">
        <w:t>i wstępnego określenia obszarów o najwyższych priorytetach do wprowadzenia zmian</w:t>
      </w:r>
      <w:r>
        <w:t>.</w:t>
      </w:r>
    </w:p>
    <w:p w14:paraId="760F1537" w14:textId="11B2656E" w:rsidR="00352E19" w:rsidRDefault="00352E19" w:rsidP="001F0FDB">
      <w:pPr>
        <w:pStyle w:val="punktyabc"/>
      </w:pPr>
      <w:r w:rsidRPr="008A3A82">
        <w:t>Analiza ryzyk</w:t>
      </w:r>
      <w:r w:rsidR="001E767A">
        <w:t xml:space="preserve"> i poziomu bezpieczeństwa</w:t>
      </w:r>
      <w:r w:rsidRPr="008A3A82">
        <w:t xml:space="preserve"> </w:t>
      </w:r>
      <w:r>
        <w:t xml:space="preserve">musi zostać </w:t>
      </w:r>
      <w:r w:rsidRPr="008A3A82">
        <w:t>wykonana z wykorzystaniem metodyk</w:t>
      </w:r>
      <w:r>
        <w:t>i</w:t>
      </w:r>
      <w:r w:rsidRPr="008A3A82">
        <w:t xml:space="preserve"> FMEA</w:t>
      </w:r>
      <w:r w:rsidR="000F07CB">
        <w:t xml:space="preserve"> </w:t>
      </w:r>
      <w:r w:rsidRPr="008A3A82">
        <w:t>ze względu na charakter wskaźników wykrywalności potencjalnych źródeł ryzyk. Metodyka jest spójn</w:t>
      </w:r>
      <w:r w:rsidR="001E767A">
        <w:t>a z</w:t>
      </w:r>
      <w:r w:rsidR="00D57D08">
        <w:t xml:space="preserve"> </w:t>
      </w:r>
      <w:r w:rsidRPr="008A3A82">
        <w:t>wymogiem monitorowania wszystkich komponentów w środowisku OT</w:t>
      </w:r>
      <w:r>
        <w:t xml:space="preserve">, wymagań </w:t>
      </w:r>
      <w:r w:rsidRPr="008A3A82">
        <w:t xml:space="preserve">określonych w </w:t>
      </w:r>
      <w:r w:rsidR="001F0FDB">
        <w:t>u</w:t>
      </w:r>
      <w:r w:rsidR="001F0FDB" w:rsidRPr="001F0FDB">
        <w:t>staw</w:t>
      </w:r>
      <w:r w:rsidR="001F0FDB">
        <w:t>ie</w:t>
      </w:r>
      <w:r w:rsidR="001F0FDB" w:rsidRPr="001F0FDB">
        <w:t xml:space="preserve"> z dnia 5 lipca 2018 r. o krajowym systemie cyberbezpieczeństwa (t.j. Dz. U. z 2024 r. poz. 1077 z późn. zm.).</w:t>
      </w:r>
      <w:r w:rsidR="001F0FDB" w:rsidRPr="001F0FDB" w:rsidDel="001F0FDB">
        <w:t xml:space="preserve"> </w:t>
      </w:r>
      <w:r w:rsidRPr="008A3A82">
        <w:t>oraz jest wymieniana w metodyce HAZOP</w:t>
      </w:r>
      <w:r>
        <w:t>.</w:t>
      </w:r>
    </w:p>
    <w:p w14:paraId="6F1F5C6D" w14:textId="1D8EA505" w:rsidR="00F62DD1" w:rsidRDefault="00F62DD1" w:rsidP="00F6673F">
      <w:pPr>
        <w:pStyle w:val="Nagwek2"/>
      </w:pPr>
      <w:bookmarkStart w:id="48" w:name="_Toc102628518"/>
      <w:r w:rsidRPr="00F62DD1">
        <w:tab/>
      </w:r>
      <w:bookmarkStart w:id="49" w:name="_Toc223527289"/>
      <w:r w:rsidRPr="00F62DD1">
        <w:t>Koncepcja warstwowa cyberbezpieczeństwa OT</w:t>
      </w:r>
      <w:bookmarkEnd w:id="49"/>
    </w:p>
    <w:p w14:paraId="7E579383" w14:textId="77777777" w:rsidR="00F62DD1" w:rsidRDefault="00F62DD1" w:rsidP="00307A14">
      <w:pPr>
        <w:pStyle w:val="Podstawowyakapit"/>
        <w:numPr>
          <w:ilvl w:val="0"/>
          <w:numId w:val="40"/>
        </w:numPr>
      </w:pPr>
      <w:r>
        <w:t>Wymaga się opracowania wraz z Zespołem Cyberbezpieczeństwa Zamawiającego koncepcji cyberbezpieczeństwa w oparciu o wielowarstwowe strefy dostępu do systemów OT.</w:t>
      </w:r>
    </w:p>
    <w:p w14:paraId="00C3031A" w14:textId="77777777" w:rsidR="00F62DD1" w:rsidRDefault="00F62DD1" w:rsidP="00307A14">
      <w:pPr>
        <w:pStyle w:val="Podstawowyakapit"/>
        <w:numPr>
          <w:ilvl w:val="0"/>
          <w:numId w:val="40"/>
        </w:numPr>
      </w:pPr>
      <w:r>
        <w:t>Wymaga się uwzględnienia co najmniej stref:</w:t>
      </w:r>
    </w:p>
    <w:p w14:paraId="545AAF52" w14:textId="77777777" w:rsidR="00F62DD1" w:rsidRDefault="00F62DD1" w:rsidP="00307A14">
      <w:pPr>
        <w:pStyle w:val="Podstawowyakapit"/>
        <w:numPr>
          <w:ilvl w:val="1"/>
          <w:numId w:val="40"/>
        </w:numPr>
      </w:pPr>
      <w:r>
        <w:t>CPD HUB– warstwa centralna zarządzania usługami iDMZ dla różnych instalacji technicznych OT dedykowana dla linii biznesowej Zamawiającego. Stanowi ona również centralny punkt styku z Internetem;</w:t>
      </w:r>
    </w:p>
    <w:p w14:paraId="3604C371" w14:textId="77777777" w:rsidR="00F62DD1" w:rsidRDefault="00F62DD1" w:rsidP="00307A14">
      <w:pPr>
        <w:pStyle w:val="Podstawowyakapit"/>
        <w:numPr>
          <w:ilvl w:val="1"/>
          <w:numId w:val="40"/>
        </w:numPr>
      </w:pPr>
      <w:r>
        <w:t>Lokalny węzeł SD-WAN– warstwa lokalnej komunikacji zewnętrznej obiektu z CPD;</w:t>
      </w:r>
    </w:p>
    <w:p w14:paraId="6FCAA582" w14:textId="77777777" w:rsidR="00F62DD1" w:rsidRDefault="00F62DD1" w:rsidP="00307A14">
      <w:pPr>
        <w:pStyle w:val="Podstawowyakapit"/>
        <w:numPr>
          <w:ilvl w:val="1"/>
          <w:numId w:val="40"/>
        </w:numPr>
      </w:pPr>
      <w:r>
        <w:t xml:space="preserve">Lokalne strefy iDMZ dostępu do systemów OT– warstwa pośrednicząca dostępu; </w:t>
      </w:r>
    </w:p>
    <w:p w14:paraId="4C3C55CD" w14:textId="51E78A00" w:rsidR="00F62DD1" w:rsidRDefault="00F62DD1" w:rsidP="00307A14">
      <w:pPr>
        <w:pStyle w:val="Podstawowyakapit"/>
        <w:numPr>
          <w:ilvl w:val="1"/>
          <w:numId w:val="40"/>
        </w:numPr>
      </w:pPr>
      <w:r>
        <w:t xml:space="preserve">Lokalna strefa komunikacji z zewnętrznym Centrum Kontroli </w:t>
      </w:r>
    </w:p>
    <w:p w14:paraId="129D7EB1" w14:textId="77777777" w:rsidR="00F62DD1" w:rsidRDefault="00F62DD1" w:rsidP="00D641CE">
      <w:pPr>
        <w:pStyle w:val="Podstawowyakapit"/>
        <w:numPr>
          <w:ilvl w:val="0"/>
          <w:numId w:val="0"/>
        </w:numPr>
        <w:ind w:left="360"/>
      </w:pPr>
    </w:p>
    <w:p w14:paraId="186A9FA2" w14:textId="77777777" w:rsidR="00F62DD1" w:rsidRDefault="00F62DD1" w:rsidP="00F62DD1">
      <w:pPr>
        <w:ind w:left="641"/>
        <w:jc w:val="center"/>
      </w:pPr>
      <w:r>
        <w:rPr>
          <w:noProof/>
          <w:lang w:eastAsia="pl-PL"/>
        </w:rPr>
        <w:lastRenderedPageBreak/>
        <w:drawing>
          <wp:inline distT="0" distB="0" distL="0" distR="0" wp14:anchorId="7A8CDC5D" wp14:editId="08EED03A">
            <wp:extent cx="4645554" cy="3066554"/>
            <wp:effectExtent l="0" t="0" r="0" b="0"/>
            <wp:docPr id="726378336" name="Obraz 726378336" descr="Model warstwowy 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6378336"/>
                    <pic:cNvPicPr/>
                  </pic:nvPicPr>
                  <pic:blipFill>
                    <a:blip r:embed="rId14">
                      <a:extLst>
                        <a:ext uri="{28A0092B-C50C-407E-A947-70E740481C1C}">
                          <a14:useLocalDpi xmlns:a14="http://schemas.microsoft.com/office/drawing/2010/main" val="0"/>
                        </a:ext>
                      </a:extLst>
                    </a:blip>
                    <a:stretch>
                      <a:fillRect/>
                    </a:stretch>
                  </pic:blipFill>
                  <pic:spPr>
                    <a:xfrm>
                      <a:off x="0" y="0"/>
                      <a:ext cx="4645554" cy="3066554"/>
                    </a:xfrm>
                    <a:prstGeom prst="rect">
                      <a:avLst/>
                    </a:prstGeom>
                  </pic:spPr>
                </pic:pic>
              </a:graphicData>
            </a:graphic>
          </wp:inline>
        </w:drawing>
      </w:r>
    </w:p>
    <w:p w14:paraId="4D7AC964" w14:textId="77777777" w:rsidR="00F62DD1" w:rsidRDefault="00F62DD1" w:rsidP="00F62DD1">
      <w:pPr>
        <w:jc w:val="center"/>
      </w:pPr>
      <w:r>
        <w:t>Model warstwowy OT</w:t>
      </w:r>
    </w:p>
    <w:p w14:paraId="4F043347" w14:textId="7BCDB3AC" w:rsidR="00F62DD1" w:rsidRDefault="00F62DD1" w:rsidP="0056124E">
      <w:pPr>
        <w:pStyle w:val="Nagwek3"/>
      </w:pPr>
      <w:bookmarkStart w:id="50" w:name="_Toc643070758"/>
      <w:bookmarkStart w:id="51" w:name="_Toc170461128"/>
      <w:bookmarkStart w:id="52" w:name="_Toc170466844"/>
      <w:bookmarkStart w:id="53" w:name="_Toc171597233"/>
      <w:bookmarkStart w:id="54" w:name="_Toc198813464"/>
      <w:bookmarkStart w:id="55" w:name="_Toc223527290"/>
      <w:r>
        <w:t>Infrastruktura oraz usługi CPD HUB</w:t>
      </w:r>
      <w:bookmarkEnd w:id="50"/>
      <w:bookmarkEnd w:id="51"/>
      <w:bookmarkEnd w:id="52"/>
      <w:bookmarkEnd w:id="53"/>
      <w:bookmarkEnd w:id="54"/>
      <w:bookmarkEnd w:id="55"/>
    </w:p>
    <w:p w14:paraId="06408342" w14:textId="7B63644F" w:rsidR="00F62DD1" w:rsidRDefault="00F62DD1" w:rsidP="00307A14">
      <w:pPr>
        <w:pStyle w:val="Podstawowyakapit"/>
        <w:numPr>
          <w:ilvl w:val="0"/>
          <w:numId w:val="41"/>
        </w:numPr>
      </w:pPr>
      <w:r>
        <w:t xml:space="preserve">Infrastruktura i usługi centralne </w:t>
      </w:r>
      <w:r w:rsidR="007E7273">
        <w:t>są dostarczane przez Zamawiającego</w:t>
      </w:r>
      <w:r>
        <w:t xml:space="preserve">. </w:t>
      </w:r>
    </w:p>
    <w:p w14:paraId="5545B429" w14:textId="0D526D91" w:rsidR="007E7273" w:rsidRDefault="007E7273" w:rsidP="00307A14">
      <w:pPr>
        <w:pStyle w:val="Podstawowyakapit"/>
        <w:numPr>
          <w:ilvl w:val="0"/>
          <w:numId w:val="41"/>
        </w:numPr>
      </w:pPr>
      <w:r>
        <w:t>Wymaga się od Wykonawcy uwzględnienia w projektach strefy CPD HUB.</w:t>
      </w:r>
    </w:p>
    <w:p w14:paraId="73F841EE" w14:textId="77777777" w:rsidR="00F62DD1" w:rsidRDefault="00F62DD1" w:rsidP="00307A14">
      <w:pPr>
        <w:pStyle w:val="Podstawowyakapit"/>
        <w:numPr>
          <w:ilvl w:val="0"/>
          <w:numId w:val="41"/>
        </w:numPr>
      </w:pPr>
      <w:r>
        <w:t xml:space="preserve">Zakłada się utworzenie w CPD odseparowanej, dedykowanej strefy CPD HUB, w której będą kolokowane systemy centralne dla usług iDMZ. Zakłada się, że w tej strefie będą systemy lub usługi, które z założenia mają architekturę rozproszoną lub systemy\usługi, które mogą być świadczone tylko z CPD. Zasoby infrastrukturalne dla HUB w CPD muszą zapewnić możliwość łatwego skalowania. </w:t>
      </w:r>
    </w:p>
    <w:p w14:paraId="16064831" w14:textId="77777777" w:rsidR="00F62DD1" w:rsidRDefault="00F62DD1" w:rsidP="00307A14">
      <w:pPr>
        <w:pStyle w:val="Podstawowyakapit"/>
        <w:numPr>
          <w:ilvl w:val="0"/>
          <w:numId w:val="41"/>
        </w:numPr>
      </w:pPr>
      <w:r>
        <w:t xml:space="preserve"> Infrastruktura, licencje oraz usługi w CPD zostaną dostarczone przez Zamawiającego. Zakres wymaganych dostaw i usług zostanie ustalony na etapie projektowania.  Zamawiający przewiduje udostępnienie mocy obliczeniowej i przestrzeni dyskowej z platformy obliczeniowej Zamawiającego.</w:t>
      </w:r>
    </w:p>
    <w:p w14:paraId="538C677A" w14:textId="3F529F0C" w:rsidR="00F62DD1" w:rsidRDefault="00F62DD1" w:rsidP="0056124E">
      <w:pPr>
        <w:pStyle w:val="Nagwek3"/>
      </w:pPr>
      <w:bookmarkStart w:id="56" w:name="_Toc223527291"/>
      <w:r>
        <w:t>Lokalny węzeł SD-WAN</w:t>
      </w:r>
      <w:bookmarkEnd w:id="56"/>
    </w:p>
    <w:p w14:paraId="02C36D94" w14:textId="1D5BDF40" w:rsidR="00F4630E" w:rsidRPr="00B05C92" w:rsidRDefault="007E7273" w:rsidP="00307A14">
      <w:pPr>
        <w:pStyle w:val="Podstawowyakapit"/>
        <w:numPr>
          <w:ilvl w:val="0"/>
          <w:numId w:val="42"/>
        </w:numPr>
      </w:pPr>
      <w:r w:rsidRPr="00B05C92">
        <w:t xml:space="preserve">Lokalny węzeł SD-WAN </w:t>
      </w:r>
      <w:r w:rsidR="00F4630E" w:rsidRPr="00B05C92">
        <w:t>do którego należy się dowiązać znajduje się na ul. Łowieckiej 24 we Wrocławiu.</w:t>
      </w:r>
    </w:p>
    <w:p w14:paraId="5EC95514" w14:textId="5E86351A" w:rsidR="007E7273" w:rsidRPr="00B05C92" w:rsidRDefault="007E7273" w:rsidP="00307A14">
      <w:pPr>
        <w:pStyle w:val="Podstawowyakapit"/>
        <w:numPr>
          <w:ilvl w:val="0"/>
          <w:numId w:val="42"/>
        </w:numPr>
      </w:pPr>
      <w:r w:rsidRPr="00B05C92">
        <w:t xml:space="preserve">łącza z ISP </w:t>
      </w:r>
      <w:r w:rsidR="00F4630E" w:rsidRPr="00B05C92">
        <w:t xml:space="preserve">pomiędzy obiektem w Zawidawiu a ul Łowiecką 24 we Wrocławiu </w:t>
      </w:r>
      <w:r w:rsidRPr="00B05C92">
        <w:t xml:space="preserve">są </w:t>
      </w:r>
      <w:r w:rsidR="003F3A83" w:rsidRPr="00B05C92">
        <w:t>przedmiotem</w:t>
      </w:r>
      <w:r w:rsidR="00F4630E" w:rsidRPr="00B05C92">
        <w:t xml:space="preserve"> oddzielnych postępowań i </w:t>
      </w:r>
      <w:r w:rsidRPr="003F3A83">
        <w:t>dostarczone przez Zamawiającego.</w:t>
      </w:r>
    </w:p>
    <w:p w14:paraId="63E187F8" w14:textId="7E214E64" w:rsidR="00F62DD1" w:rsidRDefault="00F62DD1" w:rsidP="00307A14">
      <w:pPr>
        <w:pStyle w:val="Podstawowyakapit"/>
        <w:numPr>
          <w:ilvl w:val="0"/>
          <w:numId w:val="42"/>
        </w:numPr>
      </w:pPr>
      <w:r>
        <w:t>Zakłada się, że dostęp do stref OT obiektu ze stref zewnętrznych (ICT, Internet) b</w:t>
      </w:r>
      <w:r w:rsidR="009A2834">
        <w:t>ęd</w:t>
      </w:r>
      <w:r>
        <w:t xml:space="preserve">zie realizowany przez korporacyjny SD-WAN. </w:t>
      </w:r>
    </w:p>
    <w:p w14:paraId="5E2A2064" w14:textId="4E3B27D5" w:rsidR="00F62DD1" w:rsidRDefault="00F62DD1" w:rsidP="00307A14">
      <w:pPr>
        <w:pStyle w:val="Podstawowyakapit"/>
        <w:numPr>
          <w:ilvl w:val="0"/>
          <w:numId w:val="42"/>
        </w:numPr>
      </w:pPr>
      <w:r>
        <w:t xml:space="preserve">Wymaga się zaprojektowania oraz dostarczenia infrastruktury przyłączeniowej do istniejącego lokalnego styku z SD-WAN (Edge SD-WAN). Infrastruktura i urządzenia aktywne muszą być kompatybilne z </w:t>
      </w:r>
      <w:r w:rsidR="00931DA9">
        <w:t>istniejącymi</w:t>
      </w:r>
      <w:r>
        <w:t xml:space="preserve"> w GK PGE. </w:t>
      </w:r>
    </w:p>
    <w:p w14:paraId="71DFB721" w14:textId="0F70D5D9" w:rsidR="00F62DD1" w:rsidRDefault="00F62DD1" w:rsidP="0056124E">
      <w:pPr>
        <w:pStyle w:val="Nagwek3"/>
      </w:pPr>
      <w:bookmarkStart w:id="57" w:name="_Toc223527292"/>
      <w:r w:rsidRPr="00F62DD1">
        <w:t>Infrastruktura oraz usługi lokalnej strefy iDMZ</w:t>
      </w:r>
      <w:bookmarkEnd w:id="57"/>
    </w:p>
    <w:p w14:paraId="30225993" w14:textId="1D9DE137" w:rsidR="007E7273" w:rsidRDefault="007E7273" w:rsidP="00307A14">
      <w:pPr>
        <w:pStyle w:val="Podstawowyakapit"/>
        <w:numPr>
          <w:ilvl w:val="0"/>
          <w:numId w:val="43"/>
        </w:numPr>
      </w:pPr>
      <w:r>
        <w:t>Infrastruktura oraz usługi lokalnej strefy iDMZ są dostarczane przez Zamawiającego</w:t>
      </w:r>
      <w:r w:rsidR="00F4630E">
        <w:t xml:space="preserve"> i świadczone z lokalizacji ul. Łowiecka 24 Wrocław</w:t>
      </w:r>
      <w:r>
        <w:t>.</w:t>
      </w:r>
    </w:p>
    <w:p w14:paraId="6401967C" w14:textId="1B0EEC4F" w:rsidR="00F62DD1" w:rsidRDefault="00F62DD1" w:rsidP="00307A14">
      <w:pPr>
        <w:pStyle w:val="Podstawowyakapit"/>
        <w:numPr>
          <w:ilvl w:val="0"/>
          <w:numId w:val="43"/>
        </w:numPr>
      </w:pPr>
      <w:r>
        <w:lastRenderedPageBreak/>
        <w:t>Wymaga</w:t>
      </w:r>
      <w:r w:rsidR="009A2834">
        <w:t xml:space="preserve"> się</w:t>
      </w:r>
      <w:r>
        <w:t xml:space="preserve"> </w:t>
      </w:r>
      <w:r w:rsidR="000D69E5">
        <w:t>oszacowania</w:t>
      </w:r>
      <w:r w:rsidR="007E7273">
        <w:t xml:space="preserve"> przez Wykonawcę</w:t>
      </w:r>
      <w:r w:rsidR="000D69E5">
        <w:t xml:space="preserve"> zapotrzebowania na infrastrukturę w lokalnych strefach iDMZ. </w:t>
      </w:r>
      <w:r>
        <w:t xml:space="preserve">Zakłada się, że </w:t>
      </w:r>
      <w:r w:rsidR="007E7273">
        <w:t>W</w:t>
      </w:r>
      <w:r>
        <w:t>ykonawca</w:t>
      </w:r>
      <w:r w:rsidR="000D69E5">
        <w:t xml:space="preserve"> będzie kolokował dostarczane systemy</w:t>
      </w:r>
      <w:r>
        <w:t xml:space="preserve"> </w:t>
      </w:r>
      <w:r w:rsidR="000D69E5">
        <w:t xml:space="preserve">na </w:t>
      </w:r>
      <w:r>
        <w:t>istniejąc</w:t>
      </w:r>
      <w:r w:rsidR="00EC738C">
        <w:t>y</w:t>
      </w:r>
      <w:r w:rsidR="000D69E5">
        <w:t>m</w:t>
      </w:r>
      <w:r>
        <w:t xml:space="preserve"> </w:t>
      </w:r>
      <w:r w:rsidR="000D69E5">
        <w:t xml:space="preserve">węźle </w:t>
      </w:r>
      <w:r>
        <w:t>obliczeniowy iDMZ.</w:t>
      </w:r>
    </w:p>
    <w:p w14:paraId="2BF705FD" w14:textId="05F4D625" w:rsidR="00F62DD1" w:rsidRDefault="00F62DD1" w:rsidP="00307A14">
      <w:pPr>
        <w:pStyle w:val="Podstawowyakapit"/>
        <w:numPr>
          <w:ilvl w:val="0"/>
          <w:numId w:val="43"/>
        </w:numPr>
      </w:pPr>
      <w:r>
        <w:t>Wymaga się przeprowadzenia</w:t>
      </w:r>
      <w:r w:rsidR="007E7273">
        <w:t xml:space="preserve"> przez Wykonawcę</w:t>
      </w:r>
      <w:r>
        <w:t xml:space="preserve"> analizy skalowania i wydajności wymaganych zasobów infrastrukturalnych (obliczeniowych, dyskowych, sieciowych i innych) dla potrzeb iDMZ w kontekście uruchamianych usług </w:t>
      </w:r>
      <w:r w:rsidR="000D69E5">
        <w:t xml:space="preserve">i systemów </w:t>
      </w:r>
      <w:r>
        <w:t>tak aby dostarczana infrastruktura była adekwatna do potrzeb w perspektywie 5 lat oraz optymalna kosztowo.</w:t>
      </w:r>
    </w:p>
    <w:p w14:paraId="6CAF5230" w14:textId="3A5CBF6E" w:rsidR="001E767A" w:rsidRDefault="001E767A" w:rsidP="00307A14">
      <w:pPr>
        <w:pStyle w:val="Podstawowyakapit"/>
        <w:numPr>
          <w:ilvl w:val="0"/>
          <w:numId w:val="43"/>
        </w:numPr>
      </w:pPr>
      <w:r>
        <w:t>Na bazie powyższych, Zamawiający dokona rozbudowy istenijącego węzła iDMZ.</w:t>
      </w:r>
    </w:p>
    <w:p w14:paraId="3EAD86D0" w14:textId="77777777" w:rsidR="00F62DD1" w:rsidRDefault="00F62DD1" w:rsidP="00307A14">
      <w:pPr>
        <w:pStyle w:val="Podstawowyakapit"/>
        <w:numPr>
          <w:ilvl w:val="0"/>
          <w:numId w:val="43"/>
        </w:numPr>
      </w:pPr>
      <w:r>
        <w:t>Wymagane są uzgodnienia projektowe we wszystkich aspektach technicznych i architektonicznych projektowanego rozwiązania, w szczególności między innymi:</w:t>
      </w:r>
    </w:p>
    <w:p w14:paraId="2219B37B" w14:textId="77777777" w:rsidR="00F62DD1" w:rsidRDefault="00F62DD1" w:rsidP="00307A14">
      <w:pPr>
        <w:pStyle w:val="Podstawowyakapit"/>
        <w:numPr>
          <w:ilvl w:val="0"/>
          <w:numId w:val="43"/>
        </w:numPr>
      </w:pPr>
      <w:r>
        <w:t>Dla każdej strefy zarówno centralnej jak i lokalnej należy uzgodnić dedykowaną przestrzeń adresową IP;</w:t>
      </w:r>
    </w:p>
    <w:p w14:paraId="4F0727F6" w14:textId="77777777" w:rsidR="00F62DD1" w:rsidRDefault="00F62DD1" w:rsidP="00307A14">
      <w:pPr>
        <w:pStyle w:val="Podstawowyakapit"/>
        <w:numPr>
          <w:ilvl w:val="0"/>
          <w:numId w:val="43"/>
        </w:numPr>
      </w:pPr>
      <w:r>
        <w:t>Dla każdej strefy zarówno centralnej jak i lokalnej należy uzgodnić dedykowaną konwencje nazewniczą dla zasobów infrastrukturalnych oraz usług;</w:t>
      </w:r>
    </w:p>
    <w:p w14:paraId="6094DDA2" w14:textId="77777777" w:rsidR="00F62DD1" w:rsidRDefault="00F62DD1" w:rsidP="00307A14">
      <w:pPr>
        <w:pStyle w:val="Podstawowyakapit"/>
        <w:numPr>
          <w:ilvl w:val="0"/>
          <w:numId w:val="43"/>
        </w:numPr>
      </w:pPr>
      <w:r>
        <w:t>Dla każdej strefy należy uzgodnić architekturę infrastruktury oraz usług;</w:t>
      </w:r>
    </w:p>
    <w:p w14:paraId="4A0784D0" w14:textId="77777777" w:rsidR="00F62DD1" w:rsidRDefault="00F62DD1" w:rsidP="00307A14">
      <w:pPr>
        <w:pStyle w:val="Podstawowyakapit"/>
        <w:numPr>
          <w:ilvl w:val="0"/>
          <w:numId w:val="43"/>
        </w:numPr>
      </w:pPr>
      <w:r>
        <w:t>Architektura lokalnych stref iDMZ musi uwzględniać możliwość bezprzerwowej pracy w trybie wyspy (Island Mode) odciętej od jakichkolwiek zasobów zewnętrznych lub\i centralnych w tym sterowania technologicznego. Zakłada się maksymalny czas pracy w trybie wyspy – 14 dni.</w:t>
      </w:r>
    </w:p>
    <w:p w14:paraId="0A54CA5D" w14:textId="7A2106A9" w:rsidR="00F62DD1" w:rsidRDefault="00F62DD1" w:rsidP="0056124E">
      <w:pPr>
        <w:pStyle w:val="Nagwek3"/>
      </w:pPr>
      <w:bookmarkStart w:id="58" w:name="_Toc223527293"/>
      <w:r w:rsidRPr="00F62DD1">
        <w:t>Założenia ogólne dla strefy iDMZ</w:t>
      </w:r>
      <w:r w:rsidR="0057689A">
        <w:t xml:space="preserve"> oraz stref OT</w:t>
      </w:r>
      <w:r w:rsidRPr="00F62DD1">
        <w:t xml:space="preserve"> do uwzględnienia przez Wykonawcę podczas projektowania</w:t>
      </w:r>
      <w:bookmarkEnd w:id="58"/>
    </w:p>
    <w:p w14:paraId="7E205959" w14:textId="065F5DDA" w:rsidR="00154AFE" w:rsidRDefault="00154AFE" w:rsidP="00307A14">
      <w:pPr>
        <w:pStyle w:val="Podstawowyakapit"/>
        <w:numPr>
          <w:ilvl w:val="0"/>
          <w:numId w:val="44"/>
        </w:numPr>
      </w:pPr>
      <w:r>
        <w:t>Wykonawca przy projektowaniu dostarczanych systemów musi uwzględnić poniższe założenia.</w:t>
      </w:r>
    </w:p>
    <w:p w14:paraId="5CCF429B" w14:textId="2ABBB520" w:rsidR="00F62DD1" w:rsidRPr="001275C2" w:rsidRDefault="0057689A" w:rsidP="00307A14">
      <w:pPr>
        <w:pStyle w:val="Podstawowyakapit"/>
        <w:numPr>
          <w:ilvl w:val="0"/>
          <w:numId w:val="44"/>
        </w:numPr>
      </w:pPr>
      <w:r w:rsidRPr="001275C2">
        <w:t>Skalowalna warstwa wirtualizacji dla zasobów obliczeniowych (serwerów wirtualnych) oparta o serwery w architekturze hiperkonwergentnej;</w:t>
      </w:r>
    </w:p>
    <w:p w14:paraId="163B13B2" w14:textId="526CEBCA" w:rsidR="00F62DD1" w:rsidRPr="001275C2" w:rsidRDefault="00F62DD1" w:rsidP="00307A14">
      <w:pPr>
        <w:pStyle w:val="Podstawowyakapit"/>
        <w:numPr>
          <w:ilvl w:val="0"/>
          <w:numId w:val="44"/>
        </w:numPr>
      </w:pPr>
      <w:r w:rsidRPr="001275C2">
        <w:t>Dedykowane, wysokodostępne sieci LAN dla potrzeb ruchu produkcyjnego usług iDMZ</w:t>
      </w:r>
      <w:r w:rsidR="0057689A" w:rsidRPr="00697D8F">
        <w:t>, OT</w:t>
      </w:r>
      <w:r w:rsidRPr="001275C2">
        <w:t xml:space="preserve"> oraz dedykowane sieci dla potrzeb zarządzania infrastrukturą i usługami oraz dedykowane siec dla potrzeb replikacji i analizy ruchu sieciowego OT (NIDS, VMS);</w:t>
      </w:r>
    </w:p>
    <w:p w14:paraId="736F4FE7" w14:textId="77777777" w:rsidR="00F62DD1" w:rsidRDefault="00F62DD1" w:rsidP="00307A14">
      <w:pPr>
        <w:pStyle w:val="Podstawowyakapit"/>
        <w:numPr>
          <w:ilvl w:val="0"/>
          <w:numId w:val="44"/>
        </w:numPr>
      </w:pPr>
      <w:r>
        <w:t>Dedykowana warstwa zabezpieczeń i komunikacji OT &lt;-&gt; ICT w oparciu o Zapory Sieciowe nowej generacji (NGFW);</w:t>
      </w:r>
    </w:p>
    <w:p w14:paraId="1059529F" w14:textId="77777777" w:rsidR="00F62DD1" w:rsidRDefault="00F62DD1" w:rsidP="00307A14">
      <w:pPr>
        <w:pStyle w:val="Podstawowyakapit"/>
        <w:numPr>
          <w:ilvl w:val="0"/>
          <w:numId w:val="44"/>
        </w:numPr>
      </w:pPr>
      <w:r>
        <w:t>Dedykowana, zabezpieczona warstwa komunikacji pomiędzy strefami lokalnym iDMZ a strefą HUB w CPD z wykorzystaniem istniejącego SD-WAN;</w:t>
      </w:r>
    </w:p>
    <w:p w14:paraId="4DC3616C" w14:textId="77777777" w:rsidR="00F62DD1" w:rsidRDefault="00F62DD1" w:rsidP="00307A14">
      <w:pPr>
        <w:pStyle w:val="Podstawowyakapit"/>
        <w:numPr>
          <w:ilvl w:val="0"/>
          <w:numId w:val="44"/>
        </w:numPr>
      </w:pPr>
      <w:r>
        <w:t>Zintegrowany z istniejącym w GK PGE system kopii zapasowych, wymagane są kopie realizowane i przechowywane lokalnie w iDMZ oraz replikowane do CPD HUB;</w:t>
      </w:r>
    </w:p>
    <w:p w14:paraId="5B7D46E5" w14:textId="77777777" w:rsidR="00F62DD1" w:rsidRDefault="00F62DD1" w:rsidP="00307A14">
      <w:pPr>
        <w:pStyle w:val="Podstawowyakapit"/>
        <w:numPr>
          <w:ilvl w:val="0"/>
          <w:numId w:val="44"/>
        </w:numPr>
      </w:pPr>
      <w:r>
        <w:t>Zakłada się, że infrastruktura serwerowa i sieciowa iDMZ będzie zarządzana centralnie ze strefy HUB w CPD;</w:t>
      </w:r>
    </w:p>
    <w:p w14:paraId="7015B726" w14:textId="77777777" w:rsidR="00F62DD1" w:rsidRDefault="00F62DD1" w:rsidP="00307A14">
      <w:pPr>
        <w:pStyle w:val="Podstawowyakapit"/>
        <w:numPr>
          <w:ilvl w:val="0"/>
          <w:numId w:val="44"/>
        </w:numPr>
      </w:pPr>
      <w:r>
        <w:t>Systemy/usługi w architekturze zakładającej rozproszenie geograficznie i kolokowane w lokalnym iDMZ będą zarządzane centralnie ze strefy HUB w CPD.</w:t>
      </w:r>
    </w:p>
    <w:p w14:paraId="0C202598" w14:textId="77777777" w:rsidR="00F62DD1" w:rsidRDefault="00F62DD1" w:rsidP="00307A14">
      <w:pPr>
        <w:pStyle w:val="Podstawowyakapit"/>
        <w:numPr>
          <w:ilvl w:val="0"/>
          <w:numId w:val="44"/>
        </w:numPr>
      </w:pPr>
      <w:r>
        <w:t>Zakładany jest stały monitoring środowiska serwerowego i sieciowego pod katem awarii, anomalii i ciągłości pracy;</w:t>
      </w:r>
    </w:p>
    <w:p w14:paraId="484EE434" w14:textId="77777777" w:rsidR="00F62DD1" w:rsidRDefault="00F62DD1" w:rsidP="00307A14">
      <w:pPr>
        <w:pStyle w:val="Podstawowyakapit"/>
        <w:numPr>
          <w:ilvl w:val="0"/>
          <w:numId w:val="44"/>
        </w:numPr>
      </w:pPr>
      <w:r>
        <w:t>Wymagana jest możliwość skalowania komponentów iDMZ w warstwie fizycznej i logicznej bez konieczności wymiany już zaimplementowanych komponentów lub ich rozbudowy (skalowanie “wertykalne” oraz “horyzontalne”);</w:t>
      </w:r>
    </w:p>
    <w:p w14:paraId="15956A45" w14:textId="4D6A4440" w:rsidR="00F62DD1" w:rsidRDefault="00F62DD1" w:rsidP="00307A14">
      <w:pPr>
        <w:pStyle w:val="Podstawowyakapit"/>
        <w:numPr>
          <w:ilvl w:val="0"/>
          <w:numId w:val="44"/>
        </w:numPr>
      </w:pPr>
      <w:r>
        <w:t>W szczególnych przypadkach dopuszcza się</w:t>
      </w:r>
      <w:r w:rsidR="00154AFE">
        <w:t xml:space="preserve"> dostarczenie przez Wykonawcę</w:t>
      </w:r>
      <w:r>
        <w:t xml:space="preserve"> dedykowan</w:t>
      </w:r>
      <w:r w:rsidR="00154AFE">
        <w:t>ych</w:t>
      </w:r>
      <w:r>
        <w:t xml:space="preserve"> fizyczn</w:t>
      </w:r>
      <w:r w:rsidR="00154AFE">
        <w:t>ych</w:t>
      </w:r>
      <w:r>
        <w:t xml:space="preserve"> serwer</w:t>
      </w:r>
      <w:r w:rsidR="00154AFE">
        <w:t>ów</w:t>
      </w:r>
      <w:r>
        <w:t xml:space="preserve"> lub </w:t>
      </w:r>
      <w:r w:rsidR="00154AFE">
        <w:t xml:space="preserve">urządzeń </w:t>
      </w:r>
      <w:r>
        <w:t xml:space="preserve">dla potrzeb specyficznych usług, które nie mogą lub nie </w:t>
      </w:r>
      <w:r>
        <w:lastRenderedPageBreak/>
        <w:t>powinny być kolokowane w środowiskach wirtualnych. Wykorzystanie dedykowanych urządzeń fizycznych powinno być każdorazowo uzgadniane z Zamawiającym.</w:t>
      </w:r>
    </w:p>
    <w:p w14:paraId="15D06A5C" w14:textId="7E2AE041" w:rsidR="00F62DD1" w:rsidRDefault="00F62DD1" w:rsidP="0056124E">
      <w:pPr>
        <w:pStyle w:val="Nagwek3"/>
      </w:pPr>
      <w:bookmarkStart w:id="59" w:name="_Toc223527294"/>
      <w:r w:rsidRPr="00F62DD1">
        <w:t xml:space="preserve">Założenia dotyczące zasobów obliczeniowych lokalnego iDMZ </w:t>
      </w:r>
      <w:r w:rsidR="00154AFE">
        <w:t>oraz OT</w:t>
      </w:r>
      <w:bookmarkEnd w:id="59"/>
    </w:p>
    <w:p w14:paraId="50601618" w14:textId="0F8C0C60" w:rsidR="00154AFE" w:rsidRDefault="00154AFE" w:rsidP="00307A14">
      <w:pPr>
        <w:pStyle w:val="Podstawowyakapit"/>
        <w:numPr>
          <w:ilvl w:val="0"/>
          <w:numId w:val="45"/>
        </w:numPr>
      </w:pPr>
      <w:r>
        <w:t>Wykonawca przy projektowaniu dostarczanych systemów musi uwzględnić poniższe założenia.</w:t>
      </w:r>
    </w:p>
    <w:p w14:paraId="18FF5C4D" w14:textId="7538F8DA" w:rsidR="00F62DD1" w:rsidRDefault="00F62DD1" w:rsidP="00307A14">
      <w:pPr>
        <w:pStyle w:val="Podstawowyakapit"/>
        <w:numPr>
          <w:ilvl w:val="0"/>
          <w:numId w:val="45"/>
        </w:numPr>
      </w:pPr>
      <w:r>
        <w:t>Zakłada się, że zasoby obliczeniowe dla strefy lokalnej iDMZ</w:t>
      </w:r>
      <w:r w:rsidR="00154AFE">
        <w:t xml:space="preserve"> oraz OT</w:t>
      </w:r>
      <w:r>
        <w:t xml:space="preserve"> stanowić będą serwery fizyczne RACK hostujące klastry wirtualizacyjne, które wraz z zasobami dyskowym zapewnią skalowalne, wysokodostępne środowisko dla systemów\usług iDMZ</w:t>
      </w:r>
      <w:r w:rsidR="00154AFE">
        <w:t xml:space="preserve"> oraz OT</w:t>
      </w:r>
      <w:r>
        <w:t xml:space="preserve">. </w:t>
      </w:r>
    </w:p>
    <w:p w14:paraId="1784A7BA" w14:textId="71C15EC7" w:rsidR="00F62DD1" w:rsidRDefault="00F62DD1" w:rsidP="00307A14">
      <w:pPr>
        <w:pStyle w:val="Podstawowyakapit"/>
        <w:numPr>
          <w:ilvl w:val="0"/>
          <w:numId w:val="45"/>
        </w:numPr>
      </w:pPr>
      <w:r>
        <w:t>Lokalne środowisko wirtualizacj</w:t>
      </w:r>
      <w:r w:rsidR="00154AFE">
        <w:t>i</w:t>
      </w:r>
      <w:r>
        <w:t xml:space="preserve"> </w:t>
      </w:r>
      <w:r w:rsidR="00154AFE">
        <w:t xml:space="preserve">powinno być </w:t>
      </w:r>
      <w:r>
        <w:t>zarządzane z istniejącego, centralnego serwera, ze strefy HUB w CPD. Rozwiązanie powinno jednocześnie zapewniać autonomię działania lokalnych zasobów iDMZ nawet w przypadku awarii komunikacji ze strefą HUB w CPD.</w:t>
      </w:r>
    </w:p>
    <w:p w14:paraId="717CD904" w14:textId="73DB217F" w:rsidR="00154AFE" w:rsidRDefault="00154AFE" w:rsidP="00307A14">
      <w:pPr>
        <w:pStyle w:val="Podstawowyakapit"/>
        <w:numPr>
          <w:ilvl w:val="0"/>
          <w:numId w:val="45"/>
        </w:numPr>
      </w:pPr>
      <w:r>
        <w:t>W szczególnych przypadkach dopuszcza się zarządzanie lokalne środowiskiem wirtualizacji. Użycie zarządzania lokalnego powinno być każdorazowo uzgadniane z Zamawiającym.</w:t>
      </w:r>
    </w:p>
    <w:p w14:paraId="57C962A5" w14:textId="3F3EE2F3" w:rsidR="00F62DD1" w:rsidRDefault="00F62DD1" w:rsidP="0056124E">
      <w:pPr>
        <w:pStyle w:val="Nagwek3"/>
      </w:pPr>
      <w:bookmarkStart w:id="60" w:name="_Toc223527295"/>
      <w:r w:rsidRPr="00F62DD1">
        <w:t>Podstawowe założenia dotyczące sieci LAN lokalnego iDMZ</w:t>
      </w:r>
      <w:bookmarkEnd w:id="60"/>
    </w:p>
    <w:p w14:paraId="718DC072" w14:textId="50587893" w:rsidR="00154AFE" w:rsidRDefault="00154AFE" w:rsidP="00307A14">
      <w:pPr>
        <w:pStyle w:val="Podstawowyakapit"/>
        <w:numPr>
          <w:ilvl w:val="0"/>
          <w:numId w:val="46"/>
        </w:numPr>
      </w:pPr>
      <w:r>
        <w:t>Sieć lan na potrzeby lokalnego iDMZ dostarcza Zamawiający.</w:t>
      </w:r>
    </w:p>
    <w:p w14:paraId="496469F9" w14:textId="562C0377" w:rsidR="00F62DD1" w:rsidRDefault="00F62DD1" w:rsidP="00307A14">
      <w:pPr>
        <w:pStyle w:val="Podstawowyakapit"/>
        <w:numPr>
          <w:ilvl w:val="0"/>
          <w:numId w:val="46"/>
        </w:numPr>
      </w:pPr>
      <w:r>
        <w:t>Zakłada się wykorzystanie przełączników LAN w architekturze wysokodostępnej o przepustowości co najmniej 25Gb z segmentacją logiczną na poziomie VLAN jako sieć LAN dla zasobów infrastrukturalnych klastrów wirtualizacyjnych, dla wirtualnych zasobów oraz dla ruchu logicznego dla systemów\usług w ramach iDMZ. Należy zapewnić niezależne, fizyczne interfejsy dla ruchu dla potrzeb wirtualizatora i podsystemów dyskowych oraz dla ruchu produkcyjnego kolokowanych systemów iDMZ. Podobnie należy zapewnić rozdzielenie ruchu produkcyjnego (workload) od ruchu zarządzającego, monitorującego oraz ruchu dla potrzeb skanowania podatności sieci i systemów OT (VMS, NIDS).</w:t>
      </w:r>
    </w:p>
    <w:p w14:paraId="2C426028" w14:textId="2AA3D9D5" w:rsidR="00F62DD1" w:rsidRDefault="00F62DD1" w:rsidP="00307A14">
      <w:pPr>
        <w:pStyle w:val="Podstawowyakapit"/>
        <w:numPr>
          <w:ilvl w:val="0"/>
          <w:numId w:val="46"/>
        </w:numPr>
      </w:pPr>
      <w:r>
        <w:t xml:space="preserve">Zakłada się, maksymalną segmentację sieciową dla wszelkich komponentów (serwerów, usług) uruchamianych we wszystkich strefach technologicznych, w tym w </w:t>
      </w:r>
      <w:r w:rsidR="00931DA9">
        <w:t>strefie</w:t>
      </w:r>
      <w:r>
        <w:t xml:space="preserve"> iDMZ. Segmentację sieciową należy zrealizować zarówno w warstwie 2 (VLAN) oraz 3 (podsieci IP).</w:t>
      </w:r>
    </w:p>
    <w:p w14:paraId="66839953" w14:textId="0EA36B09" w:rsidR="00F62DD1" w:rsidRDefault="00F62DD1" w:rsidP="0056124E">
      <w:pPr>
        <w:pStyle w:val="Nagwek3"/>
      </w:pPr>
      <w:bookmarkStart w:id="61" w:name="_Toc223527296"/>
      <w:r w:rsidRPr="00F62DD1">
        <w:t>Podstawowe założenia dotyczące zabezpieczenia FW dla strefy lokalnej iDMZ</w:t>
      </w:r>
      <w:bookmarkEnd w:id="61"/>
    </w:p>
    <w:p w14:paraId="74B585A4" w14:textId="31512572" w:rsidR="00890548" w:rsidRDefault="00890548" w:rsidP="00307A14">
      <w:pPr>
        <w:pStyle w:val="Podstawowyakapit"/>
        <w:numPr>
          <w:ilvl w:val="0"/>
          <w:numId w:val="47"/>
        </w:numPr>
      </w:pPr>
      <w:r>
        <w:t xml:space="preserve">Zapory sieciowe dla lokalnej iDMZ dostarcza </w:t>
      </w:r>
      <w:r w:rsidR="003528DF">
        <w:t>Z</w:t>
      </w:r>
      <w:r>
        <w:t>amawiający.</w:t>
      </w:r>
    </w:p>
    <w:p w14:paraId="1B032AAA" w14:textId="56542252" w:rsidR="00F62DD1" w:rsidRDefault="00F62DD1" w:rsidP="00307A14">
      <w:pPr>
        <w:pStyle w:val="Podstawowyakapit"/>
        <w:numPr>
          <w:ilvl w:val="0"/>
          <w:numId w:val="47"/>
        </w:numPr>
      </w:pPr>
      <w:r>
        <w:t>Zakłada się uruchomienie w lokalnej strefie iDMZ klastra typu Next Gen Firewall dla potrzeb zabezpieczenia komunikacji OT &lt;-&gt; iDMZ, iDMZ&lt;-&gt; ICT oraz pomiędzy strefą lokalną iDMZ i HUB w CPD.</w:t>
      </w:r>
    </w:p>
    <w:p w14:paraId="638871A1" w14:textId="77777777" w:rsidR="00F62DD1" w:rsidRDefault="00F62DD1" w:rsidP="00307A14">
      <w:pPr>
        <w:pStyle w:val="Podstawowyakapit"/>
        <w:numPr>
          <w:ilvl w:val="0"/>
          <w:numId w:val="47"/>
        </w:numPr>
      </w:pPr>
      <w:r>
        <w:t>Zakłada się centralne zarządzanie regułami FW w strefie iDMZ z serwera zarządzającego w CPD. Wymagana jest integracja z istniejącym serwerem zarządzającym.</w:t>
      </w:r>
    </w:p>
    <w:p w14:paraId="047C1E56" w14:textId="77777777" w:rsidR="00F62DD1" w:rsidRDefault="00F62DD1" w:rsidP="00307A14">
      <w:pPr>
        <w:pStyle w:val="Podstawowyakapit"/>
        <w:numPr>
          <w:ilvl w:val="0"/>
          <w:numId w:val="47"/>
        </w:numPr>
      </w:pPr>
      <w:r>
        <w:t>Firewall musi zapewniać możliwość segmentacji i separacji sieciowej zarówno pomiędzy systemami wewnątrz strefy iDMZ jak i pomiędzy iDMZ a OT oraz ICT.</w:t>
      </w:r>
    </w:p>
    <w:p w14:paraId="28A46B7C" w14:textId="77777777" w:rsidR="00F62DD1" w:rsidRDefault="00F62DD1" w:rsidP="00307A14">
      <w:pPr>
        <w:pStyle w:val="Podstawowyakapit"/>
        <w:numPr>
          <w:ilvl w:val="0"/>
          <w:numId w:val="47"/>
        </w:numPr>
      </w:pPr>
      <w:r>
        <w:t xml:space="preserve">Wymagana jest możliwość uruchomienia zabezpieczonej komunikacji ze strefą Hub w CPD poprzez SD WAN. </w:t>
      </w:r>
    </w:p>
    <w:p w14:paraId="46BC4E43" w14:textId="77777777" w:rsidR="00F62DD1" w:rsidRDefault="00F62DD1" w:rsidP="00307A14">
      <w:pPr>
        <w:pStyle w:val="Podstawowyakapit"/>
        <w:numPr>
          <w:ilvl w:val="0"/>
          <w:numId w:val="47"/>
        </w:numPr>
      </w:pPr>
      <w:r>
        <w:t>Zakłada się, że uruchomienie zostaną niezależne klastry Next Gen Firewall dla strefy iDMZ oraz dla sieci OT. Zaleca się, aby klastry Next Gen Firewall dla iDMZ oraz po stronie OT były różnych producentów. FW OT powinien być zarządzany lokalnie, niezależnie od FW w strefie iDMZ. (całkowita separacja zarządzania strefami iDMZ i OT)</w:t>
      </w:r>
    </w:p>
    <w:p w14:paraId="7E9ECCF4" w14:textId="36126B36" w:rsidR="00F62DD1" w:rsidRPr="00F62DD1" w:rsidRDefault="00F62DD1" w:rsidP="0056124E">
      <w:pPr>
        <w:pStyle w:val="Nagwek3"/>
      </w:pPr>
      <w:bookmarkStart w:id="62" w:name="_Toc223527297"/>
      <w:r w:rsidRPr="00F62DD1">
        <w:lastRenderedPageBreak/>
        <w:t>Podstawowe założenia dotyczące usług iDMZ</w:t>
      </w:r>
      <w:bookmarkEnd w:id="62"/>
    </w:p>
    <w:p w14:paraId="718DA790" w14:textId="066F9BCA" w:rsidR="00F62DD1" w:rsidRDefault="00890548" w:rsidP="00307A14">
      <w:pPr>
        <w:pStyle w:val="Podstawowyakapit"/>
        <w:numPr>
          <w:ilvl w:val="0"/>
          <w:numId w:val="48"/>
        </w:numPr>
      </w:pPr>
      <w:r>
        <w:t>Zamawiający przy współpracy z Wykonawcą uruchomi niezbędne dla systemów dostarczanych przez Wykonawcę usługi stref HUB CPD oraz lokalnego iDMZ, zabezpieczających dostęp do i ze stref OT oraz innych.</w:t>
      </w:r>
    </w:p>
    <w:p w14:paraId="62622EF2" w14:textId="5A4DD161" w:rsidR="00F62DD1" w:rsidRDefault="00F62DD1" w:rsidP="00307A14">
      <w:pPr>
        <w:pStyle w:val="Podstawowyakapit"/>
        <w:numPr>
          <w:ilvl w:val="0"/>
          <w:numId w:val="47"/>
        </w:numPr>
      </w:pPr>
      <w:r>
        <w:t>Wymaga się, jeśli to tylko jest technicznie możliwe, aby usługi miały architekturę rozproszoną, hierarchiczną z centralnym serwerem zarządzającym w HUB CPD oraz lokalnymi serwerami operacyjnymi usługi w lokalnych iDMZ. Taka architektura umożliwi efektywne, centralne zarządzanie usługami oraz umożliwi centralne zarzadzanie wieloma instancjami iDMZ w różnych lokalizacjach GK PGE.</w:t>
      </w:r>
    </w:p>
    <w:p w14:paraId="6BAFDD57" w14:textId="77777777" w:rsidR="00F62DD1" w:rsidRDefault="00F62DD1" w:rsidP="00307A14">
      <w:pPr>
        <w:pStyle w:val="Podstawowyakapit"/>
        <w:numPr>
          <w:ilvl w:val="0"/>
          <w:numId w:val="47"/>
        </w:numPr>
      </w:pPr>
      <w:r>
        <w:t xml:space="preserve">Wymaga się przeprowadzenia analizy wymaganych usług iDMZ w kontekście potrzeb dostarczanych systemów OT. W wyniku analizy należy wyszczególnić wymagane usługi iDMZ oraz uzgodnić architekturę oraz metodę implementacji każdej z usług z Zamawiającym.  </w:t>
      </w:r>
    </w:p>
    <w:p w14:paraId="54CB543B" w14:textId="77777777" w:rsidR="00F62DD1" w:rsidRDefault="00F62DD1" w:rsidP="00307A14">
      <w:pPr>
        <w:pStyle w:val="Podstawowyakapit"/>
        <w:numPr>
          <w:ilvl w:val="0"/>
          <w:numId w:val="47"/>
        </w:numPr>
      </w:pPr>
      <w:r>
        <w:t xml:space="preserve">Wymaga się, aby usługi były zintegrowane z dostarczonymi dla potrzeb obiektu systemami OT oraz, jeśli to jest zasadne, z systemami centralnymi GK PGE. </w:t>
      </w:r>
    </w:p>
    <w:p w14:paraId="176B3E91" w14:textId="77777777" w:rsidR="00F62DD1" w:rsidRDefault="00F62DD1" w:rsidP="00307A14">
      <w:pPr>
        <w:pStyle w:val="Podstawowyakapit"/>
        <w:numPr>
          <w:ilvl w:val="0"/>
          <w:numId w:val="47"/>
        </w:numPr>
      </w:pPr>
      <w:r>
        <w:t>Zakłada się, że w strefach HUB CPD lub\i w strefie lokalnego iDMZ mogą zostać uruchomione usługi stanowiące standardowy zestaw usług iDMZ. Specyfikacja wymaganych usług powinna wynikać z przeprowadzonej analizy wymaganych usług.</w:t>
      </w:r>
    </w:p>
    <w:p w14:paraId="5943C85E" w14:textId="1551730C" w:rsidR="00F62DD1" w:rsidRDefault="00F62DD1" w:rsidP="0056124E">
      <w:pPr>
        <w:pStyle w:val="Nagwek3"/>
      </w:pPr>
      <w:bookmarkStart w:id="63" w:name="_Toc223527298"/>
      <w:r>
        <w:t xml:space="preserve">Standardowe </w:t>
      </w:r>
      <w:r w:rsidR="00185FF4">
        <w:t>u</w:t>
      </w:r>
      <w:r>
        <w:t>sługi iDMZ</w:t>
      </w:r>
      <w:bookmarkEnd w:id="63"/>
    </w:p>
    <w:p w14:paraId="57BEF7C4" w14:textId="124B946D" w:rsidR="00890548" w:rsidRDefault="00890548" w:rsidP="00307A14">
      <w:pPr>
        <w:pStyle w:val="Podstawowyakapit"/>
        <w:numPr>
          <w:ilvl w:val="0"/>
          <w:numId w:val="49"/>
        </w:numPr>
      </w:pPr>
      <w:r>
        <w:t xml:space="preserve">Wymaga się, aby </w:t>
      </w:r>
      <w:r w:rsidR="009C73C2">
        <w:t>Wykonawca</w:t>
      </w:r>
      <w:r>
        <w:t xml:space="preserve"> wykorzystał w dostarczanych systemach i środowiskach OT poniższe usługi. W uzasadnionych przypadkach dopuszcza się odstępstwo od tej zasady, jednak każde odstępstwo powinno być każdorazowo uzgadniane z Zamawiającym.</w:t>
      </w:r>
    </w:p>
    <w:p w14:paraId="28C42999" w14:textId="1601A260" w:rsidR="00F62DD1" w:rsidRDefault="00F62DD1" w:rsidP="00307A14">
      <w:pPr>
        <w:pStyle w:val="Podstawowyakapit"/>
        <w:numPr>
          <w:ilvl w:val="0"/>
          <w:numId w:val="49"/>
        </w:numPr>
      </w:pPr>
      <w:r>
        <w:t>Usługi sieciowe:</w:t>
      </w:r>
    </w:p>
    <w:p w14:paraId="087CA1C9" w14:textId="77777777" w:rsidR="00F62DD1" w:rsidRDefault="00F62DD1" w:rsidP="00307A14">
      <w:pPr>
        <w:pStyle w:val="Podstawowyakapit"/>
        <w:numPr>
          <w:ilvl w:val="1"/>
          <w:numId w:val="49"/>
        </w:numPr>
      </w:pPr>
      <w:r>
        <w:t>SD-WAN - usługa infrastrukturalna zapewniająca m.in. komunikacją z CPD;</w:t>
      </w:r>
    </w:p>
    <w:p w14:paraId="30574F46" w14:textId="77777777" w:rsidR="00F62DD1" w:rsidRDefault="00F62DD1" w:rsidP="00307A14">
      <w:pPr>
        <w:pStyle w:val="Podstawowyakapit"/>
        <w:numPr>
          <w:ilvl w:val="1"/>
          <w:numId w:val="49"/>
        </w:numPr>
      </w:pPr>
      <w:r>
        <w:t>VPN Gateway - usługa infrastrukturalna zapewniająca dostęp zewnętrzny z Internetu świadczona z centralnych punktów styku z Internetem w CPD;</w:t>
      </w:r>
    </w:p>
    <w:p w14:paraId="2088ED33" w14:textId="77777777" w:rsidR="00F62DD1" w:rsidRDefault="00F62DD1" w:rsidP="00307A14">
      <w:pPr>
        <w:pStyle w:val="Podstawowyakapit"/>
        <w:numPr>
          <w:ilvl w:val="1"/>
          <w:numId w:val="49"/>
        </w:numPr>
      </w:pPr>
      <w:r>
        <w:t>FW IDS\IDP, ATP - usługi ochrony ruchu sieciowego zarówno w strefach HUB CPD oraz w lokalnych iDMZ i strefach OT;</w:t>
      </w:r>
    </w:p>
    <w:p w14:paraId="40007CEB" w14:textId="77777777" w:rsidR="00F62DD1" w:rsidRDefault="00F62DD1" w:rsidP="00307A14">
      <w:pPr>
        <w:pStyle w:val="Podstawowyakapit"/>
        <w:numPr>
          <w:ilvl w:val="1"/>
          <w:numId w:val="49"/>
        </w:numPr>
      </w:pPr>
      <w:r>
        <w:t>Network services – DNS, DHCP, NTP - standardowe usługi sieciowe;</w:t>
      </w:r>
    </w:p>
    <w:p w14:paraId="6DC51078" w14:textId="77777777" w:rsidR="00F62DD1" w:rsidRDefault="00F62DD1" w:rsidP="00307A14">
      <w:pPr>
        <w:pStyle w:val="Podstawowyakapit"/>
        <w:numPr>
          <w:ilvl w:val="1"/>
          <w:numId w:val="49"/>
        </w:numPr>
      </w:pPr>
      <w:r>
        <w:t>Reverse proxy, WAF - usługi ochrony aplikacyjnej dla systemów kolokowanych w strefach iDMZ oraz OT;</w:t>
      </w:r>
    </w:p>
    <w:p w14:paraId="3C15C846" w14:textId="77777777" w:rsidR="00F62DD1" w:rsidRDefault="00F62DD1" w:rsidP="00307A14">
      <w:pPr>
        <w:pStyle w:val="Podstawowyakapit"/>
        <w:numPr>
          <w:ilvl w:val="1"/>
          <w:numId w:val="49"/>
        </w:numPr>
      </w:pPr>
      <w:r>
        <w:t>Time services - lokalna usługa czasu (PTP) dla usług i systemów iDMZ oraz OT. Rekomendowane jest zastosowanie dedykowanych autonomicznych urządzeń dla tej usługi;</w:t>
      </w:r>
    </w:p>
    <w:p w14:paraId="2AB108DC" w14:textId="77777777" w:rsidR="00F62DD1" w:rsidRDefault="00F62DD1" w:rsidP="00307A14">
      <w:pPr>
        <w:pStyle w:val="Podstawowyakapit"/>
        <w:numPr>
          <w:ilvl w:val="0"/>
          <w:numId w:val="49"/>
        </w:numPr>
      </w:pPr>
      <w:r>
        <w:t>Usługi tożsamości:</w:t>
      </w:r>
    </w:p>
    <w:p w14:paraId="64ADBB2F" w14:textId="77777777" w:rsidR="00F62DD1" w:rsidRDefault="00F62DD1" w:rsidP="00307A14">
      <w:pPr>
        <w:pStyle w:val="Podstawowyakapit"/>
        <w:numPr>
          <w:ilvl w:val="1"/>
          <w:numId w:val="49"/>
        </w:numPr>
      </w:pPr>
      <w:r>
        <w:t>AD – (MS Active Directory) - usługi katalogowe zarządzania użytkownikami oraz urządzeniami. Zaleca się integrację wszystkich usług z AD;</w:t>
      </w:r>
    </w:p>
    <w:p w14:paraId="77F2DD0D" w14:textId="77777777" w:rsidR="00F62DD1" w:rsidRDefault="00F62DD1" w:rsidP="00307A14">
      <w:pPr>
        <w:pStyle w:val="Podstawowyakapit"/>
        <w:numPr>
          <w:ilvl w:val="1"/>
          <w:numId w:val="49"/>
        </w:numPr>
      </w:pPr>
      <w:r>
        <w:t>IAM - Identity and Access Management - usługa kontroli i zarządzania nadawaniem uprawnień;</w:t>
      </w:r>
    </w:p>
    <w:p w14:paraId="3B1739E7" w14:textId="77777777" w:rsidR="00F62DD1" w:rsidRDefault="00F62DD1" w:rsidP="00307A14">
      <w:pPr>
        <w:pStyle w:val="Podstawowyakapit"/>
        <w:numPr>
          <w:ilvl w:val="1"/>
          <w:numId w:val="49"/>
        </w:numPr>
      </w:pPr>
      <w:r>
        <w:t>PAM - Identity Management - usługa kontroli zarządzania dostępem uprzywilejowanym;</w:t>
      </w:r>
    </w:p>
    <w:p w14:paraId="05152844" w14:textId="77777777" w:rsidR="00F62DD1" w:rsidRDefault="00F62DD1" w:rsidP="00307A14">
      <w:pPr>
        <w:pStyle w:val="Podstawowyakapit"/>
        <w:numPr>
          <w:ilvl w:val="1"/>
          <w:numId w:val="49"/>
        </w:numPr>
      </w:pPr>
      <w:r>
        <w:t>Session recording\monitoring - usługa kontroli i nagrywania sesji do usług i systemów iDMZ i OT;</w:t>
      </w:r>
    </w:p>
    <w:p w14:paraId="17B667E9" w14:textId="77777777" w:rsidR="00F62DD1" w:rsidRDefault="00F62DD1" w:rsidP="00307A14">
      <w:pPr>
        <w:pStyle w:val="Podstawowyakapit"/>
        <w:numPr>
          <w:ilvl w:val="0"/>
          <w:numId w:val="49"/>
        </w:numPr>
      </w:pPr>
      <w:r>
        <w:t>Usługi infrastrukturalne:</w:t>
      </w:r>
    </w:p>
    <w:p w14:paraId="4BBD19C1" w14:textId="77777777" w:rsidR="00F62DD1" w:rsidRDefault="00F62DD1" w:rsidP="00307A14">
      <w:pPr>
        <w:pStyle w:val="Podstawowyakapit"/>
        <w:numPr>
          <w:ilvl w:val="1"/>
          <w:numId w:val="49"/>
        </w:numPr>
      </w:pPr>
      <w:r>
        <w:lastRenderedPageBreak/>
        <w:t>Update services - usługi aktualizacji i poprawek dla infrastruktury, usług i systemów iDMZ i OT;</w:t>
      </w:r>
    </w:p>
    <w:p w14:paraId="3091DF39" w14:textId="77777777" w:rsidR="00F62DD1" w:rsidRDefault="00F62DD1" w:rsidP="00307A14">
      <w:pPr>
        <w:pStyle w:val="Podstawowyakapit"/>
        <w:numPr>
          <w:ilvl w:val="1"/>
          <w:numId w:val="49"/>
        </w:numPr>
      </w:pPr>
      <w:r>
        <w:t>Terminal services (RDP, VDI) - usługi terminalowe dostępu do stref iDMZ oraz OT;</w:t>
      </w:r>
    </w:p>
    <w:p w14:paraId="672D6CF0" w14:textId="77777777" w:rsidR="00F62DD1" w:rsidRDefault="00F62DD1" w:rsidP="00307A14">
      <w:pPr>
        <w:pStyle w:val="Podstawowyakapit"/>
        <w:numPr>
          <w:ilvl w:val="1"/>
          <w:numId w:val="49"/>
        </w:numPr>
      </w:pPr>
      <w:r>
        <w:t>Device &amp; configuration backup - usługi kopii zapasowych oraz kontroli wersji konfiguracji dla systemów iDMZ i OT;</w:t>
      </w:r>
    </w:p>
    <w:p w14:paraId="54B92E38" w14:textId="77777777" w:rsidR="00F62DD1" w:rsidRDefault="00F62DD1" w:rsidP="00307A14">
      <w:pPr>
        <w:pStyle w:val="Podstawowyakapit"/>
        <w:numPr>
          <w:ilvl w:val="1"/>
          <w:numId w:val="49"/>
        </w:numPr>
      </w:pPr>
      <w:r>
        <w:t>Backup services - usługi kopii zapasowych dla usług i danych w strefach iDMZ i OT;</w:t>
      </w:r>
    </w:p>
    <w:p w14:paraId="5F2EFDEC" w14:textId="77777777" w:rsidR="00F62DD1" w:rsidRDefault="00F62DD1" w:rsidP="00307A14">
      <w:pPr>
        <w:pStyle w:val="Podstawowyakapit"/>
        <w:numPr>
          <w:ilvl w:val="1"/>
          <w:numId w:val="49"/>
        </w:numPr>
      </w:pPr>
      <w:r>
        <w:t>Infrastructure Monitoring - usługi monitorowania zasobów infrastrukturalnych iDMZ i OT;</w:t>
      </w:r>
    </w:p>
    <w:p w14:paraId="28D02FEF" w14:textId="77777777" w:rsidR="00F62DD1" w:rsidRDefault="00F62DD1" w:rsidP="00307A14">
      <w:pPr>
        <w:pStyle w:val="Podstawowyakapit"/>
        <w:numPr>
          <w:ilvl w:val="1"/>
          <w:numId w:val="49"/>
        </w:numPr>
      </w:pPr>
      <w:r>
        <w:t xml:space="preserve">sFTP, NAS - usługi wymiany i przechowywania plików. </w:t>
      </w:r>
    </w:p>
    <w:p w14:paraId="55CBBE90" w14:textId="77777777" w:rsidR="00F62DD1" w:rsidRDefault="00F62DD1" w:rsidP="00307A14">
      <w:pPr>
        <w:pStyle w:val="Podstawowyakapit"/>
        <w:numPr>
          <w:ilvl w:val="1"/>
          <w:numId w:val="49"/>
        </w:numPr>
      </w:pPr>
      <w:r>
        <w:t>ITSM\CMDB Asset mgmt - Configuration Management Database - usługi inwentaryzacji i korelacji zasobów iDMZ oraz OT w tym systemy obsługi zgłoszeń i zarządzania usługami;</w:t>
      </w:r>
    </w:p>
    <w:p w14:paraId="045A72E2" w14:textId="77777777" w:rsidR="00F62DD1" w:rsidRDefault="00F62DD1" w:rsidP="00307A14">
      <w:pPr>
        <w:pStyle w:val="Podstawowyakapit"/>
        <w:numPr>
          <w:ilvl w:val="1"/>
          <w:numId w:val="49"/>
        </w:numPr>
      </w:pPr>
      <w:r>
        <w:t>Email relay - usługa kolejkowania i przesyłania widomości pocztowych;</w:t>
      </w:r>
    </w:p>
    <w:p w14:paraId="1CF5F00A" w14:textId="77777777" w:rsidR="00F62DD1" w:rsidRDefault="00F62DD1" w:rsidP="00307A14">
      <w:pPr>
        <w:pStyle w:val="Podstawowyakapit"/>
        <w:numPr>
          <w:ilvl w:val="1"/>
          <w:numId w:val="49"/>
        </w:numPr>
      </w:pPr>
      <w:r>
        <w:t>IaaS – Virtual servers (Win, Linux) - usługa umożliwiająca uruchomienie w strefach iDMZ dedykowanych serwerów (usług) dziedzinowych dostawców systemów OT innych niż wymienione jako Standardowe Usługi iDMZ (możliwość kolokacji w iDMZ dowolnych innych wymaganych usług)</w:t>
      </w:r>
    </w:p>
    <w:p w14:paraId="2206825B" w14:textId="77777777" w:rsidR="00F62DD1" w:rsidRDefault="00F62DD1" w:rsidP="00307A14">
      <w:pPr>
        <w:pStyle w:val="Podstawowyakapit"/>
        <w:numPr>
          <w:ilvl w:val="0"/>
          <w:numId w:val="49"/>
        </w:numPr>
      </w:pPr>
      <w:r>
        <w:t>Usługi bezpieczeństwa:</w:t>
      </w:r>
    </w:p>
    <w:p w14:paraId="6EC3A4EA" w14:textId="77777777" w:rsidR="00F62DD1" w:rsidRDefault="00F62DD1" w:rsidP="00307A14">
      <w:pPr>
        <w:pStyle w:val="Podstawowyakapit"/>
        <w:numPr>
          <w:ilvl w:val="1"/>
          <w:numId w:val="49"/>
        </w:numPr>
      </w:pPr>
      <w:r>
        <w:t>PKI - Public Key Infrastructure - usługa bezpieczeństwa umożliwiająca uwierzytelnianie, szyfrowanie oraz zapewnienie integralności i niezaprzeczalności za pośrednictwem kryptografii klucza publicznego i prywatnego oraz certyfikatów elektronicznych;</w:t>
      </w:r>
    </w:p>
    <w:p w14:paraId="629A8643" w14:textId="77777777" w:rsidR="00F62DD1" w:rsidRDefault="00F62DD1" w:rsidP="00307A14">
      <w:pPr>
        <w:pStyle w:val="Podstawowyakapit"/>
        <w:numPr>
          <w:ilvl w:val="1"/>
          <w:numId w:val="49"/>
        </w:numPr>
      </w:pPr>
      <w:r>
        <w:t>SIEM - Security information and event management - usługa monitorowania bezpieczeństwa w systemach iDMZ oraz OT. SIEM zbiera, analizuje i koreluje informacje z różnych źródeł, w tym z logów systemowych, urządzeń sieciowych i aplikacji;</w:t>
      </w:r>
    </w:p>
    <w:p w14:paraId="5D1DAFD9" w14:textId="77777777" w:rsidR="00F62DD1" w:rsidRDefault="00F62DD1" w:rsidP="00307A14">
      <w:pPr>
        <w:pStyle w:val="Podstawowyakapit"/>
        <w:numPr>
          <w:ilvl w:val="1"/>
          <w:numId w:val="49"/>
        </w:numPr>
      </w:pPr>
      <w:r>
        <w:t>Antyvirus services - usługa zabezpieczenia antywirusowego, antymalware;</w:t>
      </w:r>
    </w:p>
    <w:p w14:paraId="56F00D2B" w14:textId="77777777" w:rsidR="00F62DD1" w:rsidRDefault="00F62DD1" w:rsidP="00307A14">
      <w:pPr>
        <w:pStyle w:val="Podstawowyakapit"/>
        <w:numPr>
          <w:ilvl w:val="1"/>
          <w:numId w:val="49"/>
        </w:numPr>
      </w:pPr>
      <w:r>
        <w:t>Usługi bezpieczeństwa OT:</w:t>
      </w:r>
    </w:p>
    <w:p w14:paraId="523615B1" w14:textId="77777777" w:rsidR="00F62DD1" w:rsidRDefault="00F62DD1" w:rsidP="00307A14">
      <w:pPr>
        <w:pStyle w:val="Podstawowyakapit"/>
        <w:numPr>
          <w:ilvl w:val="2"/>
          <w:numId w:val="49"/>
        </w:numPr>
      </w:pPr>
      <w:r>
        <w:t>NIDS - Network Intrusion Detection System - usługa wykrywania anomalii i włamań do sieci;</w:t>
      </w:r>
    </w:p>
    <w:p w14:paraId="7FEB16CA" w14:textId="77777777" w:rsidR="00F62DD1" w:rsidRDefault="00F62DD1" w:rsidP="00307A14">
      <w:pPr>
        <w:pStyle w:val="Podstawowyakapit"/>
        <w:numPr>
          <w:ilvl w:val="2"/>
          <w:numId w:val="49"/>
        </w:numPr>
      </w:pPr>
      <w:r>
        <w:t>Vulnerability Management – usługa wykrywania podatności w sieciach, urządzeniach, usługach i aplikacjach OT;</w:t>
      </w:r>
    </w:p>
    <w:p w14:paraId="7F11D748" w14:textId="37898B75" w:rsidR="00F62DD1" w:rsidRDefault="006D3ADC" w:rsidP="00F6673F">
      <w:pPr>
        <w:pStyle w:val="Nagwek2"/>
      </w:pPr>
      <w:bookmarkStart w:id="64" w:name="_Toc223527299"/>
      <w:r w:rsidRPr="006D3ADC">
        <w:t xml:space="preserve">Wymagania szczegółowe </w:t>
      </w:r>
      <w:r w:rsidR="0057689A">
        <w:t>dla integracji z</w:t>
      </w:r>
      <w:r w:rsidRPr="006D3ADC">
        <w:t xml:space="preserve"> wybran</w:t>
      </w:r>
      <w:r w:rsidR="0057689A">
        <w:t>ymi</w:t>
      </w:r>
      <w:r w:rsidRPr="006D3ADC">
        <w:t xml:space="preserve"> </w:t>
      </w:r>
      <w:r w:rsidR="0057689A">
        <w:t>usługami</w:t>
      </w:r>
      <w:r w:rsidRPr="006D3ADC">
        <w:t xml:space="preserve"> iDMZ</w:t>
      </w:r>
      <w:bookmarkEnd w:id="64"/>
    </w:p>
    <w:p w14:paraId="01AA46B7" w14:textId="354EC389" w:rsidR="006D3ADC" w:rsidRDefault="006D3ADC" w:rsidP="0056124E">
      <w:pPr>
        <w:pStyle w:val="Nagwek3"/>
      </w:pPr>
      <w:bookmarkStart w:id="65" w:name="_Toc223527300"/>
      <w:r w:rsidRPr="006D3ADC">
        <w:t>Monitoring i korelacja (SIEM)</w:t>
      </w:r>
      <w:bookmarkEnd w:id="65"/>
    </w:p>
    <w:p w14:paraId="368E1577" w14:textId="65DEFE93" w:rsidR="00101B00" w:rsidRDefault="006D3ADC" w:rsidP="00307A14">
      <w:pPr>
        <w:pStyle w:val="Podstawowyakapit"/>
        <w:numPr>
          <w:ilvl w:val="0"/>
          <w:numId w:val="50"/>
        </w:numPr>
      </w:pPr>
      <w:r>
        <w:t>Wykonawcy/dostawcy systemów obowiązani są do integracji</w:t>
      </w:r>
      <w:r w:rsidR="0057689A">
        <w:t xml:space="preserve"> wdrażanych systemów, środowisk i innych</w:t>
      </w:r>
      <w:r>
        <w:t xml:space="preserve"> z </w:t>
      </w:r>
      <w:r w:rsidR="00931DA9">
        <w:t>istniejącym</w:t>
      </w:r>
      <w:r>
        <w:t xml:space="preserve"> systemem SIEM. Do obowiązków wykonawców należy też dostarczenie interpretacji niestandardowych zdarzeń raportowanych do tego systemu oraz współpraca niezbędna do prawidłowej integracji z tym systemem. </w:t>
      </w:r>
    </w:p>
    <w:p w14:paraId="19906142" w14:textId="062AE489" w:rsidR="006D3ADC" w:rsidRDefault="006D3ADC" w:rsidP="00307A14">
      <w:pPr>
        <w:pStyle w:val="Podstawowyakapit"/>
        <w:numPr>
          <w:ilvl w:val="0"/>
          <w:numId w:val="50"/>
        </w:numPr>
      </w:pPr>
      <w:r>
        <w:t>Wymóg integracji dotyczy nie tylko urządzeń, ale także aplikacji czy użytych systemów operacyjnych (w zakresie zdarzeń bezpieczeństwa, np. zainstalowanego systemu ochrony AV).</w:t>
      </w:r>
    </w:p>
    <w:p w14:paraId="7EB3412E" w14:textId="66974300" w:rsidR="0057689A" w:rsidRDefault="00101B00" w:rsidP="00307A14">
      <w:pPr>
        <w:pStyle w:val="Podstawowyakapit"/>
        <w:numPr>
          <w:ilvl w:val="0"/>
          <w:numId w:val="50"/>
        </w:numPr>
      </w:pPr>
      <w:r>
        <w:t xml:space="preserve"> Integracja z SIEM musi zapewniać</w:t>
      </w:r>
      <w:r w:rsidR="008143BF">
        <w:t xml:space="preserve"> co najmniej</w:t>
      </w:r>
      <w:r>
        <w:t>:</w:t>
      </w:r>
    </w:p>
    <w:p w14:paraId="5500CBBB" w14:textId="77777777" w:rsidR="00101B00" w:rsidRDefault="00101B00" w:rsidP="00307A14">
      <w:pPr>
        <w:pStyle w:val="Podstawowyakapit"/>
        <w:numPr>
          <w:ilvl w:val="1"/>
          <w:numId w:val="50"/>
        </w:numPr>
      </w:pPr>
      <w:r w:rsidRPr="0C836601">
        <w:t>monitoring aktywności sieci, aplikacji oraz użytkowników,</w:t>
      </w:r>
    </w:p>
    <w:p w14:paraId="1A949D0D" w14:textId="3C0C33F8" w:rsidR="00101B00" w:rsidRDefault="00101B00" w:rsidP="00307A14">
      <w:pPr>
        <w:pStyle w:val="Podstawowyakapit"/>
        <w:numPr>
          <w:ilvl w:val="1"/>
          <w:numId w:val="50"/>
        </w:numPr>
      </w:pPr>
      <w:r>
        <w:t>p</w:t>
      </w:r>
      <w:r w:rsidRPr="0C836601">
        <w:t>owiązanie zdarzeń (korelacja) związanych z bezpieczeństwem pochodzących z różnych źródeł, ujawniając łączący je kontekst, powiązanie z</w:t>
      </w:r>
      <w:r>
        <w:t>darzeń (korelacja) związanych z </w:t>
      </w:r>
      <w:r w:rsidRPr="0C836601">
        <w:t>bezpieczeństwem pochodzących z różnych źródeł, ujawniając łączący je kontekst,</w:t>
      </w:r>
    </w:p>
    <w:p w14:paraId="0B526B8C" w14:textId="6455CD54" w:rsidR="00101B00" w:rsidRDefault="00101B00" w:rsidP="00307A14">
      <w:pPr>
        <w:pStyle w:val="Podstawowyakapit"/>
        <w:numPr>
          <w:ilvl w:val="1"/>
          <w:numId w:val="50"/>
        </w:numPr>
      </w:pPr>
      <w:r>
        <w:t xml:space="preserve">utworzenie bazy </w:t>
      </w:r>
      <w:r w:rsidRPr="0C836601">
        <w:t>systemów pozwalając</w:t>
      </w:r>
      <w:r>
        <w:t>ej</w:t>
      </w:r>
      <w:r w:rsidRPr="0C836601">
        <w:t xml:space="preserve"> na korelację zebranych zdarzeń z wykrytymi na systemach podatnościami,</w:t>
      </w:r>
    </w:p>
    <w:p w14:paraId="52B3BDBE" w14:textId="45B67942" w:rsidR="00101B00" w:rsidRDefault="00101B00" w:rsidP="0056124E">
      <w:pPr>
        <w:pStyle w:val="Nagwek3"/>
      </w:pPr>
      <w:bookmarkStart w:id="66" w:name="_Toc223527301"/>
      <w:r>
        <w:lastRenderedPageBreak/>
        <w:t>NIDS</w:t>
      </w:r>
      <w:bookmarkEnd w:id="66"/>
    </w:p>
    <w:p w14:paraId="3264A6A9" w14:textId="3A7A99A2" w:rsidR="008F2587" w:rsidRDefault="008F2587" w:rsidP="00307A14">
      <w:pPr>
        <w:pStyle w:val="L1A"/>
        <w:numPr>
          <w:ilvl w:val="0"/>
          <w:numId w:val="52"/>
        </w:numPr>
        <w:ind w:left="426"/>
      </w:pPr>
      <w:r w:rsidRPr="107F9810">
        <w:t xml:space="preserve">Wymaga się </w:t>
      </w:r>
      <w:r>
        <w:t>zaimplementowania w projektowanych środowiskach</w:t>
      </w:r>
      <w:r w:rsidR="007B7757">
        <w:t xml:space="preserve"> integracji z</w:t>
      </w:r>
      <w:r>
        <w:t xml:space="preserve"> </w:t>
      </w:r>
      <w:r w:rsidR="00931DA9">
        <w:t>istniejącym</w:t>
      </w:r>
      <w:r>
        <w:t xml:space="preserve"> system</w:t>
      </w:r>
      <w:r w:rsidR="007B7757">
        <w:t>em</w:t>
      </w:r>
      <w:r>
        <w:t xml:space="preserve"> </w:t>
      </w:r>
      <w:r w:rsidRPr="107F9810">
        <w:t>NIDS</w:t>
      </w:r>
      <w:r>
        <w:t>.</w:t>
      </w:r>
    </w:p>
    <w:p w14:paraId="5A5A60B5" w14:textId="3AFC2C08" w:rsidR="008F2587" w:rsidRDefault="007B7757" w:rsidP="00307A14">
      <w:pPr>
        <w:pStyle w:val="L1A"/>
        <w:numPr>
          <w:ilvl w:val="0"/>
          <w:numId w:val="52"/>
        </w:numPr>
        <w:ind w:left="426"/>
      </w:pPr>
      <w:r>
        <w:t xml:space="preserve">Integracja z </w:t>
      </w:r>
      <w:r w:rsidR="008F2587">
        <w:t xml:space="preserve">NIDS musi obejmować </w:t>
      </w:r>
      <w:r w:rsidR="008F2587" w:rsidRPr="107F9810">
        <w:t xml:space="preserve">co najmniej </w:t>
      </w:r>
      <w:r w:rsidR="008F2587">
        <w:t>Infrastrukturę</w:t>
      </w:r>
      <w:r w:rsidR="008F2587" w:rsidRPr="107F9810">
        <w:t xml:space="preserve"> sieciow</w:t>
      </w:r>
      <w:r w:rsidR="008F2587">
        <w:t>ą</w:t>
      </w:r>
      <w:r w:rsidR="008F2587" w:rsidRPr="107F9810">
        <w:t xml:space="preserve"> oraz serwer</w:t>
      </w:r>
      <w:r w:rsidR="008F2587">
        <w:t>y</w:t>
      </w:r>
      <w:r w:rsidR="008F2587" w:rsidRPr="107F9810">
        <w:t xml:space="preserve"> </w:t>
      </w:r>
      <w:r w:rsidR="008F2587" w:rsidRPr="0014444A">
        <w:t>dostarczon</w:t>
      </w:r>
      <w:r w:rsidR="008F2587">
        <w:t xml:space="preserve">e </w:t>
      </w:r>
      <w:r w:rsidR="008F2587" w:rsidRPr="107F9810">
        <w:t xml:space="preserve">w ramach </w:t>
      </w:r>
      <w:r w:rsidR="008F2587">
        <w:t>przedmiotowej inwestycji</w:t>
      </w:r>
      <w:r w:rsidR="005F2973">
        <w:t>.</w:t>
      </w:r>
      <w:r w:rsidR="008F2587" w:rsidRPr="107F9810">
        <w:t xml:space="preserve"> </w:t>
      </w:r>
    </w:p>
    <w:p w14:paraId="583CEC40" w14:textId="7DA6E633" w:rsidR="008F2587" w:rsidRPr="005F4AD8" w:rsidRDefault="008F2587" w:rsidP="00307A14">
      <w:pPr>
        <w:pStyle w:val="L1A"/>
        <w:numPr>
          <w:ilvl w:val="0"/>
          <w:numId w:val="52"/>
        </w:numPr>
        <w:ind w:left="426"/>
      </w:pPr>
      <w:r>
        <w:t>Wymaga się zapewnienia dla systemu</w:t>
      </w:r>
      <w:r w:rsidRPr="107F9810">
        <w:t xml:space="preserve"> NIDS niezależn</w:t>
      </w:r>
      <w:r>
        <w:t>ej</w:t>
      </w:r>
      <w:r w:rsidRPr="107F9810">
        <w:t xml:space="preserve"> sie</w:t>
      </w:r>
      <w:r>
        <w:t>ci</w:t>
      </w:r>
      <w:r w:rsidRPr="107F9810">
        <w:t xml:space="preserve"> monitorując</w:t>
      </w:r>
      <w:r w:rsidR="0056124E">
        <w:t>ej</w:t>
      </w:r>
      <w:r w:rsidRPr="107F9810">
        <w:t>, dedykowan</w:t>
      </w:r>
      <w:r>
        <w:t>ej</w:t>
      </w:r>
      <w:r w:rsidRPr="107F9810">
        <w:t xml:space="preserve"> do przekazywania kopii ruchu sieciowego bezpośrednio do systemu NIDS. </w:t>
      </w:r>
    </w:p>
    <w:p w14:paraId="34402DB1" w14:textId="77777777" w:rsidR="008F2587" w:rsidRPr="005F4AD8" w:rsidRDefault="008F2587" w:rsidP="00307A14">
      <w:pPr>
        <w:pStyle w:val="L1A"/>
        <w:numPr>
          <w:ilvl w:val="0"/>
          <w:numId w:val="52"/>
        </w:numPr>
        <w:ind w:left="426"/>
      </w:pPr>
      <w:r>
        <w:t>Wymaga się zapewnienia dla systemu</w:t>
      </w:r>
      <w:r w:rsidRPr="107F9810">
        <w:t xml:space="preserve"> NIDS dostarczeni</w:t>
      </w:r>
      <w:r>
        <w:t>a</w:t>
      </w:r>
      <w:r w:rsidRPr="107F9810">
        <w:t xml:space="preserve"> pasywnej kopii ruchu. Sposoby zbierania kopii ruchu (TAP, dedykowane sondy, SPAN, RSPAN, itp.) zostaną określone przy tworzeniu projektu wykonawczego.</w:t>
      </w:r>
    </w:p>
    <w:p w14:paraId="1D259BFF" w14:textId="086B9C3E" w:rsidR="008F2587" w:rsidRPr="00AC30D0" w:rsidRDefault="008F2587" w:rsidP="00307A14">
      <w:pPr>
        <w:pStyle w:val="L1A"/>
        <w:numPr>
          <w:ilvl w:val="0"/>
          <w:numId w:val="52"/>
        </w:numPr>
        <w:ind w:left="426"/>
      </w:pPr>
      <w:r>
        <w:t>Wymaga się dostawy niezbędnych licencji wymaganych do objęcia systemem</w:t>
      </w:r>
      <w:r w:rsidR="007B7757">
        <w:t xml:space="preserve"> NIDS</w:t>
      </w:r>
      <w:r>
        <w:t xml:space="preserve"> wszystkich środowisk dostarczanych w ramach inwestycji</w:t>
      </w:r>
      <w:r w:rsidR="007B7757">
        <w:t>.</w:t>
      </w:r>
      <w:r>
        <w:t xml:space="preserve"> </w:t>
      </w:r>
    </w:p>
    <w:p w14:paraId="1362C81D" w14:textId="77777777" w:rsidR="003A0DF0" w:rsidRDefault="003A0DF0" w:rsidP="0056124E">
      <w:pPr>
        <w:pStyle w:val="Nagwek3"/>
      </w:pPr>
      <w:bookmarkStart w:id="67" w:name="_Toc223527302"/>
      <w:r>
        <w:t>Ochrona antywirusowa i narzędzia kontroli</w:t>
      </w:r>
      <w:bookmarkEnd w:id="67"/>
      <w:r>
        <w:t xml:space="preserve"> </w:t>
      </w:r>
    </w:p>
    <w:p w14:paraId="4FA3BECD" w14:textId="7925583D" w:rsidR="003A0DF0" w:rsidRDefault="003A0DF0" w:rsidP="00307A14">
      <w:pPr>
        <w:pStyle w:val="Normalny1"/>
        <w:numPr>
          <w:ilvl w:val="0"/>
          <w:numId w:val="53"/>
        </w:numPr>
        <w:ind w:left="426"/>
        <w:rPr>
          <w:rFonts w:cstheme="minorHAnsi"/>
        </w:rPr>
      </w:pPr>
      <w:r w:rsidRPr="00063832">
        <w:rPr>
          <w:rFonts w:cstheme="minorHAnsi"/>
        </w:rPr>
        <w:t>Zasoby OT powinny być objęte ochroną w czasie rzeczywistym za pomocą oprogramowania antywirusowego i antyspamowego, zapory sieciowej, IDS i innych narzędzi, zgodnie z wymaganiami normy IEC 62443</w:t>
      </w:r>
      <w:r w:rsidR="005F2973">
        <w:rPr>
          <w:rFonts w:cstheme="minorHAnsi"/>
        </w:rPr>
        <w:t xml:space="preserve"> lub równoważnej</w:t>
      </w:r>
      <w:r>
        <w:rPr>
          <w:rFonts w:cstheme="minorHAnsi"/>
        </w:rPr>
        <w:t>.</w:t>
      </w:r>
    </w:p>
    <w:p w14:paraId="57DB9623" w14:textId="77777777" w:rsidR="003A0DF0" w:rsidRDefault="003A0DF0" w:rsidP="00307A14">
      <w:pPr>
        <w:pStyle w:val="Normalny1"/>
        <w:numPr>
          <w:ilvl w:val="0"/>
          <w:numId w:val="53"/>
        </w:numPr>
        <w:ind w:left="426"/>
        <w:rPr>
          <w:rFonts w:cstheme="minorHAnsi"/>
        </w:rPr>
      </w:pPr>
      <w:r>
        <w:rPr>
          <w:rFonts w:cstheme="minorHAnsi"/>
        </w:rPr>
        <w:t xml:space="preserve">Wykonawca jest zobowiązany do instalacji, na dostarczanych stacjach komputerowych </w:t>
      </w:r>
      <w:r>
        <w:rPr>
          <w:rFonts w:cstheme="minorHAnsi"/>
        </w:rPr>
        <w:br/>
        <w:t>i serwerach, systemu antywirusowego dostarczonego przez Zespół Cyberbezpieczeństwa.</w:t>
      </w:r>
    </w:p>
    <w:p w14:paraId="1E1BAA7D" w14:textId="77777777" w:rsidR="003A0DF0" w:rsidRDefault="003A0DF0" w:rsidP="00307A14">
      <w:pPr>
        <w:pStyle w:val="Normalny1"/>
        <w:numPr>
          <w:ilvl w:val="0"/>
          <w:numId w:val="53"/>
        </w:numPr>
        <w:ind w:left="426"/>
        <w:rPr>
          <w:rFonts w:cstheme="minorHAnsi"/>
        </w:rPr>
      </w:pPr>
      <w:r>
        <w:rPr>
          <w:rFonts w:cstheme="minorHAnsi"/>
        </w:rPr>
        <w:t xml:space="preserve">Aktualizacje i nastawy będą przekazywane z centralnego serwera aktualizacji </w:t>
      </w:r>
      <w:r>
        <w:rPr>
          <w:rFonts w:cstheme="minorHAnsi"/>
        </w:rPr>
        <w:br/>
        <w:t>i zarządzania.</w:t>
      </w:r>
    </w:p>
    <w:p w14:paraId="266834DC" w14:textId="77777777" w:rsidR="003A0DF0" w:rsidRDefault="003A0DF0" w:rsidP="00307A14">
      <w:pPr>
        <w:pStyle w:val="Normalny1"/>
        <w:numPr>
          <w:ilvl w:val="0"/>
          <w:numId w:val="53"/>
        </w:numPr>
        <w:ind w:left="426"/>
        <w:rPr>
          <w:rFonts w:cstheme="minorHAnsi"/>
        </w:rPr>
      </w:pPr>
      <w:r>
        <w:rPr>
          <w:rFonts w:cstheme="minorHAnsi"/>
        </w:rPr>
        <w:t>Profile nastaw będą uzgadniane z Wykonawcą. Wykonawca jest zobowiązany do współpracy w zakresie stworzenia profili ochrony antywirusowej, antyransomware, antymalware, itd.</w:t>
      </w:r>
    </w:p>
    <w:p w14:paraId="06C09F49" w14:textId="77777777" w:rsidR="003A0DF0" w:rsidRDefault="003A0DF0" w:rsidP="00307A14">
      <w:pPr>
        <w:pStyle w:val="Normalny1"/>
        <w:numPr>
          <w:ilvl w:val="0"/>
          <w:numId w:val="53"/>
        </w:numPr>
        <w:ind w:left="426"/>
        <w:rPr>
          <w:rFonts w:cstheme="minorHAnsi"/>
        </w:rPr>
      </w:pPr>
      <w:r>
        <w:rPr>
          <w:rFonts w:cstheme="minorHAnsi"/>
        </w:rPr>
        <w:t>Zapory sieciowe dostarczane przez Wykonawcę muszą umożliwiać filtrację ruchu od poziomu warstwy 2 wg modelu OSI.</w:t>
      </w:r>
    </w:p>
    <w:p w14:paraId="26AB7250" w14:textId="77777777" w:rsidR="003A0DF0" w:rsidRDefault="003A0DF0" w:rsidP="00307A14">
      <w:pPr>
        <w:pStyle w:val="Normalny1"/>
        <w:numPr>
          <w:ilvl w:val="0"/>
          <w:numId w:val="53"/>
        </w:numPr>
        <w:ind w:left="426"/>
        <w:rPr>
          <w:rFonts w:cstheme="minorHAnsi"/>
        </w:rPr>
      </w:pPr>
      <w:r>
        <w:rPr>
          <w:rFonts w:cstheme="minorHAnsi"/>
        </w:rPr>
        <w:t xml:space="preserve">Architektura wdrażanych połączeń </w:t>
      </w:r>
      <w:r w:rsidRPr="0059148A">
        <w:rPr>
          <w:rFonts w:cstheme="minorHAnsi"/>
        </w:rPr>
        <w:t>w danym systemie oraz pomiędzy systemami musi być oparta o segmentację bazującą na wirtualnych przełącznikach</w:t>
      </w:r>
      <w:r>
        <w:rPr>
          <w:rFonts w:cstheme="minorHAnsi"/>
        </w:rPr>
        <w:t xml:space="preserve"> tak aby zapewnić wysoką skuteczność separacji ruchu i tym samym dostępu.</w:t>
      </w:r>
    </w:p>
    <w:p w14:paraId="1A4D22C8" w14:textId="77777777" w:rsidR="003A0DF0" w:rsidRDefault="003A0DF0" w:rsidP="00307A14">
      <w:pPr>
        <w:pStyle w:val="Normalny1"/>
        <w:numPr>
          <w:ilvl w:val="0"/>
          <w:numId w:val="53"/>
        </w:numPr>
        <w:ind w:left="426"/>
        <w:rPr>
          <w:rFonts w:cstheme="minorHAnsi"/>
        </w:rPr>
      </w:pPr>
      <w:r>
        <w:rPr>
          <w:rFonts w:cstheme="minorHAnsi"/>
        </w:rPr>
        <w:t xml:space="preserve">Dostęp administracyjny do komponentów danego systemu musi odbywać się poprzez dedykowane stacje przesiadkowe dostarczone i przygotowane przez Wykonawcę. Dopuszcza się, aby stacja przesiadkowa była wykonana w formie maszyny wirtualnej, </w:t>
      </w:r>
      <w:r>
        <w:rPr>
          <w:rFonts w:cstheme="minorHAnsi"/>
        </w:rPr>
        <w:br/>
        <w:t>w formacie umożliwiającym uruchomienie jej w środowiskach VmWare, KVM, Hyper-V.</w:t>
      </w:r>
    </w:p>
    <w:p w14:paraId="1C3C2395" w14:textId="77777777" w:rsidR="003A0DF0" w:rsidRPr="005C4E2C" w:rsidRDefault="003A0DF0" w:rsidP="00307A14">
      <w:pPr>
        <w:pStyle w:val="Normalny1"/>
        <w:numPr>
          <w:ilvl w:val="0"/>
          <w:numId w:val="53"/>
        </w:numPr>
        <w:ind w:left="426"/>
        <w:rPr>
          <w:rFonts w:cstheme="minorHAnsi"/>
        </w:rPr>
      </w:pPr>
      <w:r w:rsidRPr="005C4E2C">
        <w:rPr>
          <w:rFonts w:cstheme="minorHAnsi"/>
        </w:rPr>
        <w:t>Zastosowane oprogramowanie antywirusowe, systemów operacyjnych, aplikacji musi umożliwiać aktualizację bez dostępu do Internetu.</w:t>
      </w:r>
    </w:p>
    <w:p w14:paraId="4A2DC533" w14:textId="77777777" w:rsidR="003A0DF0" w:rsidRPr="00F0650E" w:rsidRDefault="003A0DF0" w:rsidP="00307A14">
      <w:pPr>
        <w:pStyle w:val="Normalny1"/>
        <w:numPr>
          <w:ilvl w:val="0"/>
          <w:numId w:val="53"/>
        </w:numPr>
        <w:ind w:left="426"/>
        <w:rPr>
          <w:rFonts w:cstheme="minorHAnsi"/>
        </w:rPr>
      </w:pPr>
      <w:r w:rsidRPr="00E47541">
        <w:rPr>
          <w:rFonts w:cstheme="minorHAnsi"/>
        </w:rPr>
        <w:t>Wykonawca zapewni łączność stacji do serwera centralnego w ramach swojego systemu</w:t>
      </w:r>
      <w:r>
        <w:rPr>
          <w:rFonts w:cstheme="minorHAnsi"/>
        </w:rPr>
        <w:t>.</w:t>
      </w:r>
    </w:p>
    <w:p w14:paraId="237B730B" w14:textId="77777777" w:rsidR="008F2587" w:rsidRPr="008F2587" w:rsidRDefault="008F2587" w:rsidP="00697D8F">
      <w:pPr>
        <w:pStyle w:val="Normalny1"/>
      </w:pPr>
    </w:p>
    <w:p w14:paraId="1A09F79D" w14:textId="3F7EB6FB" w:rsidR="00352E19" w:rsidRDefault="00352E19" w:rsidP="00F6673F">
      <w:pPr>
        <w:pStyle w:val="Nagwek2"/>
      </w:pPr>
      <w:bookmarkStart w:id="68" w:name="_Toc223527303"/>
      <w:r w:rsidRPr="00E47541">
        <w:t>Sie</w:t>
      </w:r>
      <w:r w:rsidR="00370C4B">
        <w:t>ć</w:t>
      </w:r>
      <w:r w:rsidRPr="00E47541">
        <w:t xml:space="preserve"> </w:t>
      </w:r>
      <w:bookmarkEnd w:id="48"/>
      <w:r w:rsidR="00370C4B">
        <w:t>Zarządzająca</w:t>
      </w:r>
      <w:bookmarkEnd w:id="68"/>
    </w:p>
    <w:p w14:paraId="35C34587" w14:textId="51B5DEEC" w:rsidR="001D1574" w:rsidRPr="0014444A" w:rsidRDefault="001D1574" w:rsidP="00307A14">
      <w:pPr>
        <w:pStyle w:val="Akapitzlist"/>
        <w:numPr>
          <w:ilvl w:val="0"/>
          <w:numId w:val="54"/>
        </w:numPr>
        <w:spacing w:before="120" w:after="120" w:line="240" w:lineRule="auto"/>
        <w:contextualSpacing w:val="0"/>
      </w:pPr>
      <w:r w:rsidRPr="0C836601">
        <w:t>Wykonawca zaprojektuje i wybuduje wydzielon</w:t>
      </w:r>
      <w:r>
        <w:t>ą</w:t>
      </w:r>
      <w:r w:rsidRPr="0C836601">
        <w:t xml:space="preserve"> fizycznie sie</w:t>
      </w:r>
      <w:r>
        <w:t>ć</w:t>
      </w:r>
      <w:r w:rsidRPr="0C836601">
        <w:t xml:space="preserve"> </w:t>
      </w:r>
      <w:r>
        <w:t>dla potrzeb zarządzania dostarczanymi środowiskami i systemami</w:t>
      </w:r>
      <w:r w:rsidRPr="0C836601">
        <w:t>. Projekt sieci musi uzyskać zgodę Zespołu Cyberbezpieczeństwa.</w:t>
      </w:r>
    </w:p>
    <w:p w14:paraId="1F4F29C8" w14:textId="5BC5FE28" w:rsidR="001D1574" w:rsidRDefault="001D1574" w:rsidP="00307A14">
      <w:pPr>
        <w:pStyle w:val="Akapitzlist"/>
        <w:numPr>
          <w:ilvl w:val="0"/>
          <w:numId w:val="54"/>
        </w:numPr>
        <w:spacing w:before="120" w:after="120" w:line="240" w:lineRule="auto"/>
        <w:contextualSpacing w:val="0"/>
      </w:pPr>
      <w:r w:rsidRPr="107F9810">
        <w:t>System Wykonawcy zostanie podłączony do wydzielonych fizycznie sieci zarządzającej</w:t>
      </w:r>
      <w:r w:rsidR="00CE17FA">
        <w:t>, która</w:t>
      </w:r>
      <w:r w:rsidRPr="107F9810">
        <w:t xml:space="preserve"> służy do następujących celów:</w:t>
      </w:r>
    </w:p>
    <w:p w14:paraId="3B029A0D" w14:textId="77777777" w:rsidR="001D1574" w:rsidRDefault="001D1574" w:rsidP="00307A14">
      <w:pPr>
        <w:pStyle w:val="K0"/>
        <w:numPr>
          <w:ilvl w:val="1"/>
          <w:numId w:val="54"/>
        </w:numPr>
      </w:pPr>
      <w:r w:rsidRPr="107F9810">
        <w:t>Wykonywanie kopii zapasowych</w:t>
      </w:r>
    </w:p>
    <w:p w14:paraId="6DDCA7A2" w14:textId="77777777" w:rsidR="001D1574" w:rsidRDefault="001D1574" w:rsidP="00307A14">
      <w:pPr>
        <w:pStyle w:val="K0"/>
        <w:numPr>
          <w:ilvl w:val="1"/>
          <w:numId w:val="54"/>
        </w:numPr>
      </w:pPr>
      <w:r w:rsidRPr="107F9810">
        <w:lastRenderedPageBreak/>
        <w:t>Odtwarzanie z kopii zapasowych</w:t>
      </w:r>
    </w:p>
    <w:p w14:paraId="4517D38F" w14:textId="77777777" w:rsidR="001D1574" w:rsidRDefault="001D1574" w:rsidP="00307A14">
      <w:pPr>
        <w:pStyle w:val="K0"/>
        <w:numPr>
          <w:ilvl w:val="1"/>
          <w:numId w:val="54"/>
        </w:numPr>
      </w:pPr>
      <w:r w:rsidRPr="107F9810">
        <w:t>Przesyłanie logów</w:t>
      </w:r>
    </w:p>
    <w:p w14:paraId="3E1BE965" w14:textId="77777777" w:rsidR="001D1574" w:rsidRDefault="001D1574" w:rsidP="00307A14">
      <w:pPr>
        <w:pStyle w:val="K0"/>
        <w:numPr>
          <w:ilvl w:val="1"/>
          <w:numId w:val="54"/>
        </w:numPr>
      </w:pPr>
      <w:r w:rsidRPr="107F9810">
        <w:t>Logowanie zdalne do komponentów</w:t>
      </w:r>
    </w:p>
    <w:p w14:paraId="4FD5965E" w14:textId="77777777" w:rsidR="001D1574" w:rsidRDefault="001D1574" w:rsidP="00307A14">
      <w:pPr>
        <w:pStyle w:val="K0"/>
        <w:numPr>
          <w:ilvl w:val="1"/>
          <w:numId w:val="54"/>
        </w:numPr>
      </w:pPr>
      <w:r w:rsidRPr="107F9810">
        <w:t>Przesyłanie dodatkowych danych do analizy</w:t>
      </w:r>
    </w:p>
    <w:p w14:paraId="4FF66359" w14:textId="77777777" w:rsidR="001D1574" w:rsidRDefault="001D1574" w:rsidP="00307A14">
      <w:pPr>
        <w:pStyle w:val="K0"/>
        <w:numPr>
          <w:ilvl w:val="1"/>
          <w:numId w:val="54"/>
        </w:numPr>
      </w:pPr>
      <w:r w:rsidRPr="107F9810">
        <w:t>Zarządzanie komponentami</w:t>
      </w:r>
    </w:p>
    <w:p w14:paraId="3A4E26F2" w14:textId="77777777" w:rsidR="001D1574" w:rsidRDefault="001D1574" w:rsidP="00307A14">
      <w:pPr>
        <w:pStyle w:val="K0"/>
        <w:numPr>
          <w:ilvl w:val="1"/>
          <w:numId w:val="54"/>
        </w:numPr>
      </w:pPr>
      <w:r w:rsidRPr="107F9810">
        <w:t xml:space="preserve">Zdalny dostęp </w:t>
      </w:r>
    </w:p>
    <w:p w14:paraId="6338F50B" w14:textId="77777777" w:rsidR="001D1574" w:rsidRDefault="001D1574" w:rsidP="00307A14">
      <w:pPr>
        <w:pStyle w:val="K0"/>
        <w:numPr>
          <w:ilvl w:val="1"/>
          <w:numId w:val="54"/>
        </w:numPr>
      </w:pPr>
      <w:r w:rsidRPr="107F9810">
        <w:t>Automatyka komunikacji</w:t>
      </w:r>
    </w:p>
    <w:p w14:paraId="1B1D8CC0" w14:textId="77777777" w:rsidR="001D1574" w:rsidRDefault="001D1574" w:rsidP="00307A14">
      <w:pPr>
        <w:pStyle w:val="K0"/>
        <w:numPr>
          <w:ilvl w:val="1"/>
          <w:numId w:val="54"/>
        </w:numPr>
      </w:pPr>
      <w:r w:rsidRPr="107F9810">
        <w:t>Polecenia reakcyjne bezpieczeństwa</w:t>
      </w:r>
    </w:p>
    <w:p w14:paraId="57AD6EDA" w14:textId="53F27CE6" w:rsidR="001D1574" w:rsidRPr="0014444A" w:rsidRDefault="001D1574" w:rsidP="00307A14">
      <w:pPr>
        <w:pStyle w:val="Akapitzlist"/>
        <w:numPr>
          <w:ilvl w:val="0"/>
          <w:numId w:val="54"/>
        </w:numPr>
        <w:spacing w:before="120" w:after="120" w:line="240" w:lineRule="auto"/>
        <w:contextualSpacing w:val="0"/>
      </w:pPr>
      <w:r w:rsidRPr="446E7EE7">
        <w:t xml:space="preserve">Wykonawca zapewni wydzielone komunikacyjne interfejsy fizyczne dla komunikacji </w:t>
      </w:r>
      <w:r>
        <w:br/>
      </w:r>
      <w:r w:rsidRPr="446E7EE7">
        <w:t xml:space="preserve">w ramach sieci </w:t>
      </w:r>
      <w:r w:rsidR="00894243">
        <w:t>z</w:t>
      </w:r>
      <w:r w:rsidR="00CE17FA">
        <w:t>arządzającej</w:t>
      </w:r>
      <w:r w:rsidRPr="446E7EE7">
        <w:t xml:space="preserve"> oraz możliwość logicznego i fizycznego podłączenia </w:t>
      </w:r>
      <w:r w:rsidRPr="75FEF4CB">
        <w:t>do sieci Zarządzającej komponentami</w:t>
      </w:r>
      <w:r w:rsidRPr="446E7EE7">
        <w:t xml:space="preserve"> systemu OT. Na etapie projektowania zostaną zdefiniowane punkty przyłączenia. Wewnętrzne fizyczne połączenia pomiędzy komponentami systemu Wykonawcy, zostaną zaprojektowane i wykonane przez Wykonawcę i uwzględnione w architekturze systemu Wykonawcy.</w:t>
      </w:r>
    </w:p>
    <w:p w14:paraId="33827784" w14:textId="77777777" w:rsidR="001D1574" w:rsidRPr="0014444A" w:rsidRDefault="001D1574" w:rsidP="00307A14">
      <w:pPr>
        <w:pStyle w:val="Akapitzlist"/>
        <w:numPr>
          <w:ilvl w:val="0"/>
          <w:numId w:val="54"/>
        </w:numPr>
        <w:spacing w:before="120" w:after="120" w:line="240" w:lineRule="auto"/>
        <w:contextualSpacing w:val="0"/>
      </w:pPr>
      <w:r w:rsidRPr="28EB9D13">
        <w:t>W zakresie urządzeń Wykonawcy nie będzie połączeń logicznych pomiędzy sieciami OT, ICT, sieci Zarządzającej</w:t>
      </w:r>
      <w:r w:rsidRPr="28EB9D13">
        <w:rPr>
          <w:rFonts w:eastAsiaTheme="minorEastAsia"/>
        </w:rPr>
        <w:t>.</w:t>
      </w:r>
    </w:p>
    <w:p w14:paraId="2F2FC005" w14:textId="77777777" w:rsidR="001D1574" w:rsidRPr="0014444A" w:rsidRDefault="001D1574" w:rsidP="00307A14">
      <w:pPr>
        <w:pStyle w:val="Akapitzlist"/>
        <w:numPr>
          <w:ilvl w:val="0"/>
          <w:numId w:val="54"/>
        </w:numPr>
        <w:spacing w:before="120" w:after="120" w:line="240" w:lineRule="auto"/>
        <w:contextualSpacing w:val="0"/>
      </w:pPr>
      <w:r w:rsidRPr="446E7EE7">
        <w:t xml:space="preserve">Podczas całości realizacji prac i trwania projektu, Wykonawca będzie współpracował  </w:t>
      </w:r>
      <w:r>
        <w:br/>
      </w:r>
      <w:r w:rsidRPr="446E7EE7">
        <w:t xml:space="preserve">z Zespołem Cyberbezpieczeństwa Zamawiającego, </w:t>
      </w:r>
      <w:r>
        <w:t>w szczególności</w:t>
      </w:r>
      <w:r w:rsidRPr="446E7EE7">
        <w:t xml:space="preserve"> w zakresie dostosowania systemu Wykonawcy do wytycznych w zakresie pozyskiwania danych, adresacji warstwy L2 i L3 wg. modelu OSI, podłączeń do systemu monitorowania i SIEM poprzez m.in. aplikacje agentów, połączenia bez </w:t>
      </w:r>
      <w:r w:rsidRPr="4E0FAA42">
        <w:t>agentowe</w:t>
      </w:r>
      <w:r w:rsidRPr="446E7EE7">
        <w:t xml:space="preserve">, przechwytywania pełnego ruchu pomiędzy poszczególnymi komponentami, pełną informację dla identyfikowalności poszczególnych komponentów </w:t>
      </w:r>
      <w:r>
        <w:t>i </w:t>
      </w:r>
      <w:r w:rsidRPr="446E7EE7">
        <w:t>danych generowanych i przesyłanych pomiędzy nimi.</w:t>
      </w:r>
    </w:p>
    <w:p w14:paraId="55E65B14" w14:textId="1F0942B1" w:rsidR="001D1574" w:rsidRPr="0014444A" w:rsidRDefault="001D1574" w:rsidP="00307A14">
      <w:pPr>
        <w:pStyle w:val="Akapitzlist"/>
        <w:numPr>
          <w:ilvl w:val="0"/>
          <w:numId w:val="54"/>
        </w:numPr>
        <w:spacing w:before="120" w:after="120" w:line="240" w:lineRule="auto"/>
        <w:contextualSpacing w:val="0"/>
      </w:pPr>
      <w:r w:rsidRPr="446E7EE7">
        <w:t xml:space="preserve">Wymaga się przeprowadzenia </w:t>
      </w:r>
      <w:r w:rsidRPr="4E0FAA42">
        <w:t xml:space="preserve">przez Wykonawcę  inicjalnej </w:t>
      </w:r>
      <w:r w:rsidRPr="446E7EE7">
        <w:t xml:space="preserve">analizy jako oceny bezpieczeństwa systemu Wykonawcy przy wykorzystaniu </w:t>
      </w:r>
      <w:r w:rsidRPr="4D3A1272">
        <w:t xml:space="preserve">aktualnej </w:t>
      </w:r>
      <w:r w:rsidRPr="446E7EE7">
        <w:t>metodyki OSSTMM</w:t>
      </w:r>
      <w:r w:rsidR="00894243">
        <w:t xml:space="preserve"> </w:t>
      </w:r>
      <w:r w:rsidRPr="446E7EE7">
        <w:t xml:space="preserve">i przekazaniu wyników </w:t>
      </w:r>
      <w:r w:rsidRPr="4E0FAA42">
        <w:t>w raporcie bezpieczeństwa</w:t>
      </w:r>
      <w:r w:rsidRPr="446E7EE7">
        <w:t xml:space="preserve">  jako załącznik do dokumentacji projektowej. W przypadku gdy podczas wdrażania systemu Wykonawcy zostały wprowadzone zmiany w stosunku do wersji jaka była poddana ocenie bezpieczeństwa, Wykonawca jest zobowiązany do ponownego przeprowadzenia oceny bezpieczeństwa po uruchomi</w:t>
      </w:r>
      <w:r>
        <w:t>eniu objętych umową rozwiązań i </w:t>
      </w:r>
      <w:r w:rsidRPr="446E7EE7">
        <w:t xml:space="preserve">przekazaniu wyników oceny wraz z </w:t>
      </w:r>
      <w:r w:rsidRPr="4E0FAA42">
        <w:t>informacją o dokonanych zmianach</w:t>
      </w:r>
      <w:r w:rsidRPr="446E7EE7">
        <w:t xml:space="preserve"> do Zespołu Cyberbezpieczeństwa Zamawiającego.</w:t>
      </w:r>
    </w:p>
    <w:p w14:paraId="0140F140" w14:textId="77777777" w:rsidR="001D1574" w:rsidRPr="00F366EF" w:rsidRDefault="001D1574" w:rsidP="00307A14">
      <w:pPr>
        <w:pStyle w:val="Akapitzlist"/>
        <w:numPr>
          <w:ilvl w:val="0"/>
          <w:numId w:val="54"/>
        </w:numPr>
        <w:spacing w:before="120" w:after="120" w:line="240" w:lineRule="auto"/>
        <w:contextualSpacing w:val="0"/>
      </w:pPr>
      <w:r w:rsidRPr="4E0FAA42">
        <w:t>Raport bezpieczeństwa podlegał będzie ocenie przez  Zespół Cyberbezpieczeństwa. Wykonawca jest zobowiązany w pełni współpracować i udostępniać wszystkie niezbędne informacje i dane oraz zapewniać dostęp do kompetentnych z</w:t>
      </w:r>
      <w:r>
        <w:t>espołów i osób celem sprawnej i </w:t>
      </w:r>
      <w:r w:rsidRPr="4E0FAA42">
        <w:t>skutecznej oceny i poprawy bezpieczeństwa.</w:t>
      </w:r>
    </w:p>
    <w:p w14:paraId="1DE42B02" w14:textId="77777777" w:rsidR="00352E19" w:rsidRDefault="00352E19" w:rsidP="00F6673F">
      <w:pPr>
        <w:pStyle w:val="Nagwek2"/>
      </w:pPr>
      <w:bookmarkStart w:id="69" w:name="_Toc102628519"/>
      <w:bookmarkStart w:id="70" w:name="_Toc223527304"/>
      <w:r w:rsidRPr="00E47541">
        <w:t>Komunikacja OT</w:t>
      </w:r>
      <w:bookmarkEnd w:id="69"/>
      <w:bookmarkEnd w:id="70"/>
      <w:r>
        <w:t xml:space="preserve"> </w:t>
      </w:r>
    </w:p>
    <w:p w14:paraId="5552C079" w14:textId="7A3D8802" w:rsidR="00352E19" w:rsidRDefault="00352E19" w:rsidP="00307A14">
      <w:pPr>
        <w:pStyle w:val="Normalny1"/>
        <w:numPr>
          <w:ilvl w:val="0"/>
          <w:numId w:val="55"/>
        </w:numPr>
        <w:ind w:left="709"/>
        <w:rPr>
          <w:rFonts w:cstheme="minorHAnsi"/>
        </w:rPr>
      </w:pPr>
      <w:r w:rsidRPr="00E47541">
        <w:rPr>
          <w:rFonts w:cstheme="minorHAnsi"/>
        </w:rPr>
        <w:t xml:space="preserve">Wykonawca zapewni wydzielone, komunikacyjne interfejsy fizyczne dla komunikacji </w:t>
      </w:r>
      <w:r>
        <w:rPr>
          <w:rFonts w:cstheme="minorHAnsi"/>
        </w:rPr>
        <w:br/>
      </w:r>
      <w:r w:rsidRPr="00E47541">
        <w:rPr>
          <w:rFonts w:cstheme="minorHAnsi"/>
        </w:rPr>
        <w:t xml:space="preserve">w ramach sieci komunikacji podstawowej </w:t>
      </w:r>
      <w:r w:rsidR="00234DC9">
        <w:rPr>
          <w:rFonts w:cstheme="minorHAnsi"/>
        </w:rPr>
        <w:t xml:space="preserve">(komunikacja wewnętrzna danego systemu, np. komunikacja z modułami We/Wy, panelami lokalnymi HMI) </w:t>
      </w:r>
      <w:r w:rsidRPr="00E47541">
        <w:rPr>
          <w:rFonts w:cstheme="minorHAnsi"/>
        </w:rPr>
        <w:t xml:space="preserve">oraz możliwość logicznego i fizycznego podłączenia sieci do komponentów systemu OT do </w:t>
      </w:r>
      <w:r w:rsidR="00234DC9">
        <w:rPr>
          <w:rFonts w:cstheme="minorHAnsi"/>
        </w:rPr>
        <w:t>sieci Zarządzającej</w:t>
      </w:r>
      <w:r w:rsidRPr="00E47541">
        <w:rPr>
          <w:rFonts w:cstheme="minorHAnsi"/>
        </w:rPr>
        <w:t xml:space="preserve">. Sieć i komunikacja podstawowa nie może być wykorzystywana do zadań przydzielonych do sieci </w:t>
      </w:r>
      <w:r w:rsidR="00CE17FA">
        <w:rPr>
          <w:rFonts w:cstheme="minorHAnsi"/>
        </w:rPr>
        <w:t>Zarządzającej</w:t>
      </w:r>
      <w:r w:rsidRPr="00E47541">
        <w:rPr>
          <w:rFonts w:cstheme="minorHAnsi"/>
        </w:rPr>
        <w:t xml:space="preserve">. Wymaganie dotyczy wszystkich komponentów OT a w szczególności komponentów AKPiA, PLC/DCS. Na etapie projektowania zostaną zdefiniowane punkty przyłączenia. Wewnętrzne fizyczne połączenia pomiędzy komponentami systemu Wykonawcy, </w:t>
      </w:r>
      <w:r w:rsidRPr="00E47541">
        <w:rPr>
          <w:rFonts w:cstheme="minorHAnsi"/>
        </w:rPr>
        <w:lastRenderedPageBreak/>
        <w:t>zostaną zaprojektowane i wykonane przez Wykonawcę i uwzględnione w architekturze systemu Wykonawcy.</w:t>
      </w:r>
    </w:p>
    <w:p w14:paraId="62AEBD25" w14:textId="77777777" w:rsidR="00352E19" w:rsidRPr="00F0650E" w:rsidRDefault="00352E19" w:rsidP="00307A14">
      <w:pPr>
        <w:pStyle w:val="Normalny1"/>
        <w:numPr>
          <w:ilvl w:val="0"/>
          <w:numId w:val="55"/>
        </w:numPr>
        <w:ind w:left="709"/>
        <w:rPr>
          <w:rFonts w:cstheme="minorHAnsi"/>
        </w:rPr>
      </w:pPr>
      <w:r w:rsidRPr="00E47541">
        <w:rPr>
          <w:rFonts w:cstheme="minorHAnsi"/>
        </w:rPr>
        <w:t>Całość komunikacji w ramach technologii IEEE 802.3 i jej pochodnych lub bazujących na niej, musi być realizowana przez urządzenia aktywne sieci. Nie dopuszcza się stosowania połączeń bezpośrednich pomiędzy komponentami</w:t>
      </w:r>
      <w:r>
        <w:rPr>
          <w:rFonts w:cstheme="minorHAnsi"/>
        </w:rPr>
        <w:t>.</w:t>
      </w:r>
    </w:p>
    <w:p w14:paraId="649B1074" w14:textId="77777777" w:rsidR="00352E19" w:rsidRDefault="00352E19" w:rsidP="00F6673F">
      <w:pPr>
        <w:pStyle w:val="Nagwek2"/>
      </w:pPr>
      <w:bookmarkStart w:id="71" w:name="_Toc102628520"/>
      <w:bookmarkStart w:id="72" w:name="_Toc223527305"/>
      <w:r w:rsidRPr="00E47541">
        <w:t>Urządzenia aktywne sieci OT</w:t>
      </w:r>
      <w:bookmarkEnd w:id="71"/>
      <w:bookmarkEnd w:id="72"/>
    </w:p>
    <w:p w14:paraId="2BD30E14" w14:textId="11833731" w:rsidR="00352E19" w:rsidRPr="00F34599" w:rsidRDefault="00352E19" w:rsidP="004D3173">
      <w:pPr>
        <w:pStyle w:val="Normalny1"/>
      </w:pPr>
      <w:r w:rsidRPr="00E747ED">
        <w:t>Wymaga się stosowania urządzeń aktywnych sieci (przełączniki routery, firewalle, IDSy, itp.) umożliwi</w:t>
      </w:r>
      <w:r w:rsidR="001D1574">
        <w:t>ających</w:t>
      </w:r>
      <w:r w:rsidRPr="00E747ED">
        <w:t xml:space="preserve"> skuteczne przesyłanie informacji o wszystkich zdarzeniach z tych urządzeń do systemu IDS/SIEM</w:t>
      </w:r>
      <w:r>
        <w:t>.</w:t>
      </w:r>
    </w:p>
    <w:p w14:paraId="5ACFEA3C" w14:textId="7CA16F6B" w:rsidR="00352E19" w:rsidRDefault="001D1574" w:rsidP="0056124E">
      <w:pPr>
        <w:pStyle w:val="Nagwek3"/>
      </w:pPr>
      <w:bookmarkStart w:id="73" w:name="_Toc102628521"/>
      <w:bookmarkStart w:id="74" w:name="_Toc223527306"/>
      <w:r>
        <w:t>Wymagania dla urządzeń aktywnych</w:t>
      </w:r>
      <w:r w:rsidR="00352E19" w:rsidRPr="00E47541">
        <w:t>:</w:t>
      </w:r>
      <w:bookmarkEnd w:id="73"/>
      <w:bookmarkEnd w:id="74"/>
    </w:p>
    <w:p w14:paraId="7559D8E2" w14:textId="7648FC44" w:rsidR="00352E19" w:rsidRDefault="00352E19" w:rsidP="00307A14">
      <w:pPr>
        <w:pStyle w:val="Normalny1"/>
        <w:numPr>
          <w:ilvl w:val="0"/>
          <w:numId w:val="56"/>
        </w:numPr>
        <w:rPr>
          <w:rFonts w:cstheme="minorHAnsi"/>
        </w:rPr>
      </w:pPr>
      <w:r w:rsidRPr="00E47541">
        <w:rPr>
          <w:rFonts w:cstheme="minorHAnsi"/>
        </w:rPr>
        <w:t>Pełna zarządzalność urządzenia</w:t>
      </w:r>
      <w:r w:rsidR="001848F8">
        <w:rPr>
          <w:rFonts w:cstheme="minorHAnsi"/>
        </w:rPr>
        <w:t xml:space="preserve"> z poziomu linii komend</w:t>
      </w:r>
      <w:r>
        <w:rPr>
          <w:rFonts w:cstheme="minorHAnsi"/>
        </w:rPr>
        <w:t>.</w:t>
      </w:r>
    </w:p>
    <w:p w14:paraId="0FEAA1F3" w14:textId="0646124E" w:rsidR="00352E19" w:rsidRDefault="00352E19" w:rsidP="00307A14">
      <w:pPr>
        <w:pStyle w:val="Normalny1"/>
        <w:numPr>
          <w:ilvl w:val="0"/>
          <w:numId w:val="56"/>
        </w:numPr>
        <w:rPr>
          <w:rFonts w:cstheme="minorHAnsi"/>
        </w:rPr>
      </w:pPr>
      <w:r w:rsidRPr="00E47541">
        <w:rPr>
          <w:rFonts w:cstheme="minorHAnsi"/>
        </w:rPr>
        <w:t>Dedykowany port dla komunikacji MGMT</w:t>
      </w:r>
      <w:r>
        <w:rPr>
          <w:rFonts w:cstheme="minorHAnsi"/>
        </w:rPr>
        <w:t>,</w:t>
      </w:r>
      <w:r w:rsidRPr="00E47541">
        <w:rPr>
          <w:rFonts w:cstheme="minorHAnsi"/>
        </w:rPr>
        <w:t xml:space="preserve"> </w:t>
      </w:r>
      <w:r>
        <w:rPr>
          <w:rFonts w:cstheme="minorHAnsi"/>
        </w:rPr>
        <w:t>w</w:t>
      </w:r>
      <w:r w:rsidRPr="00E47541">
        <w:rPr>
          <w:rFonts w:cstheme="minorHAnsi"/>
        </w:rPr>
        <w:t>ydzielony przez producenta urządzenia lub właściwie skonfigurowany podczas wdrożenia w trybie out of band (poza pasmem)</w:t>
      </w:r>
      <w:r>
        <w:rPr>
          <w:rFonts w:cstheme="minorHAnsi"/>
        </w:rPr>
        <w:t>.</w:t>
      </w:r>
    </w:p>
    <w:p w14:paraId="3753B1C2" w14:textId="77777777" w:rsidR="00352E19" w:rsidRDefault="00352E19" w:rsidP="00307A14">
      <w:pPr>
        <w:pStyle w:val="Normalny1"/>
        <w:numPr>
          <w:ilvl w:val="0"/>
          <w:numId w:val="56"/>
        </w:numPr>
        <w:rPr>
          <w:rFonts w:cstheme="minorHAnsi"/>
        </w:rPr>
      </w:pPr>
      <w:r w:rsidRPr="00E47541">
        <w:rPr>
          <w:rFonts w:cstheme="minorHAnsi"/>
        </w:rPr>
        <w:t>Zapewniony dostęp zdalny poprzez usługę SSH</w:t>
      </w:r>
      <w:r>
        <w:rPr>
          <w:rFonts w:cstheme="minorHAnsi"/>
        </w:rPr>
        <w:t>.</w:t>
      </w:r>
    </w:p>
    <w:p w14:paraId="1716512B" w14:textId="77777777" w:rsidR="001848F8" w:rsidRDefault="001848F8" w:rsidP="00307A14">
      <w:pPr>
        <w:pStyle w:val="L1A"/>
        <w:numPr>
          <w:ilvl w:val="0"/>
          <w:numId w:val="56"/>
        </w:numPr>
      </w:pPr>
      <w:r w:rsidRPr="0AEDB0C9">
        <w:t>Posiadanie mechanizmu kolekcjonowania i przechowywania danych ze wszystkich interfejsów urządzenia. Wykonawca zapewni urządzenia aktywne umożliwiające zrzutu danych przesyłowych oraz wszystkich logów zdarzeń i przesyłania ich lub udostępnienia do przesyłania do systemu SIEM.</w:t>
      </w:r>
    </w:p>
    <w:p w14:paraId="05886748" w14:textId="05929C78" w:rsidR="001848F8" w:rsidRPr="0014444A" w:rsidRDefault="001848F8" w:rsidP="00307A14">
      <w:pPr>
        <w:pStyle w:val="L1A"/>
        <w:numPr>
          <w:ilvl w:val="0"/>
          <w:numId w:val="56"/>
        </w:numPr>
      </w:pPr>
      <w:r w:rsidRPr="107F9810">
        <w:t>Posiadanie na każdym urządzeniu aktywnym sieci w tym przełączników, routerów, firewalli, itp., lokalnej przestrzeni dla zapisu logów, transmisji danych ze wszystkich interfejsów.</w:t>
      </w:r>
    </w:p>
    <w:p w14:paraId="325B939F" w14:textId="77777777" w:rsidR="00352E19" w:rsidRDefault="00352E19" w:rsidP="00307A14">
      <w:pPr>
        <w:pStyle w:val="Normalny1"/>
        <w:numPr>
          <w:ilvl w:val="0"/>
          <w:numId w:val="56"/>
        </w:numPr>
        <w:rPr>
          <w:rFonts w:cstheme="minorHAnsi"/>
        </w:rPr>
      </w:pPr>
      <w:r w:rsidRPr="00E47541">
        <w:rPr>
          <w:rFonts w:cstheme="minorHAnsi"/>
        </w:rPr>
        <w:t>Wszystkie przełączniki sieciowe (w tym również systemu DCS) muszą</w:t>
      </w:r>
      <w:r>
        <w:rPr>
          <w:rFonts w:cstheme="minorHAnsi"/>
        </w:rPr>
        <w:t xml:space="preserve"> spełniać wymagania dla urządzeń aktywnych sieci</w:t>
      </w:r>
      <w:r w:rsidRPr="00E47541">
        <w:rPr>
          <w:rFonts w:cstheme="minorHAnsi"/>
        </w:rPr>
        <w:t xml:space="preserve">, a Wykonawca systemu musi gwarantować poprawność, stabilność pracy oraz odporność na zakłócenia lub atak systemu OT w </w:t>
      </w:r>
      <w:r>
        <w:rPr>
          <w:rFonts w:cstheme="minorHAnsi"/>
        </w:rPr>
        <w:t xml:space="preserve">wymaganej </w:t>
      </w:r>
      <w:r w:rsidRPr="00E47541">
        <w:rPr>
          <w:rFonts w:cstheme="minorHAnsi"/>
        </w:rPr>
        <w:t>konfiguracji</w:t>
      </w:r>
      <w:r>
        <w:rPr>
          <w:rFonts w:cstheme="minorHAnsi"/>
        </w:rPr>
        <w:t>.</w:t>
      </w:r>
    </w:p>
    <w:p w14:paraId="517EB7CF" w14:textId="0091EB05" w:rsidR="001848F8" w:rsidRPr="001848F8" w:rsidRDefault="001848F8" w:rsidP="00307A14">
      <w:pPr>
        <w:pStyle w:val="L1A"/>
        <w:numPr>
          <w:ilvl w:val="0"/>
          <w:numId w:val="56"/>
        </w:numPr>
      </w:pPr>
      <w:r w:rsidRPr="107F9810">
        <w:t xml:space="preserve">Nie dopuszcza się wyłączania interfejsów na urządzeniach aktywnych. Urządzenia należy skonfigurować tak aby w przypadku nieautoryzowanego dostępu ruch był przełączany do zabezpieczonego segmentu sieci celem dalszej analizy. Decyzję o ewentualnym wyłączeniu interfejsu podejmuje moduł reakcyjny systemu </w:t>
      </w:r>
      <w:r w:rsidR="00880525">
        <w:t>c</w:t>
      </w:r>
      <w:r w:rsidRPr="107F9810">
        <w:t>yberbezpieczeństwa.</w:t>
      </w:r>
      <w:r w:rsidR="001A21E0">
        <w:t xml:space="preserve"> W przypadku braku modułu reakcyjnego </w:t>
      </w:r>
      <w:r w:rsidR="00697D8F">
        <w:t xml:space="preserve">lub braku możliwości integracji z modułem reakcyjnym </w:t>
      </w:r>
      <w:r w:rsidR="001A21E0">
        <w:t>Wykonawca, w porozumieniu z Zespołem Cyberbezpieczeńst</w:t>
      </w:r>
      <w:r w:rsidR="00697D8F">
        <w:t>w</w:t>
      </w:r>
      <w:r w:rsidR="001A21E0">
        <w:t xml:space="preserve">a, wyłączy </w:t>
      </w:r>
      <w:r w:rsidR="00697D8F">
        <w:t>nieużywane</w:t>
      </w:r>
      <w:r w:rsidR="001A21E0">
        <w:t xml:space="preserve"> interfejsy.</w:t>
      </w:r>
    </w:p>
    <w:p w14:paraId="3B27CE67" w14:textId="77777777" w:rsidR="00352E19" w:rsidRDefault="00352E19" w:rsidP="00771A5B">
      <w:pPr>
        <w:pStyle w:val="Nagwek3"/>
      </w:pPr>
      <w:bookmarkStart w:id="75" w:name="_Toc102628522"/>
      <w:bookmarkStart w:id="76" w:name="_Toc223527307"/>
      <w:r>
        <w:t>Wymagania dla k</w:t>
      </w:r>
      <w:r w:rsidRPr="00E47541">
        <w:t>onfiguracj</w:t>
      </w:r>
      <w:r>
        <w:t>i</w:t>
      </w:r>
      <w:r w:rsidRPr="00E47541">
        <w:t xml:space="preserve"> urządzeń aktywnych sieci</w:t>
      </w:r>
      <w:r>
        <w:t>:</w:t>
      </w:r>
      <w:bookmarkEnd w:id="75"/>
      <w:bookmarkEnd w:id="76"/>
    </w:p>
    <w:p w14:paraId="01261DEA" w14:textId="77777777" w:rsidR="00352E19" w:rsidRDefault="00352E19" w:rsidP="00307A14">
      <w:pPr>
        <w:pStyle w:val="Normalny1"/>
        <w:numPr>
          <w:ilvl w:val="0"/>
          <w:numId w:val="57"/>
        </w:numPr>
        <w:rPr>
          <w:rFonts w:cstheme="minorHAnsi"/>
        </w:rPr>
      </w:pPr>
      <w:r w:rsidRPr="003C54C9">
        <w:rPr>
          <w:rFonts w:cstheme="minorHAnsi"/>
        </w:rPr>
        <w:t>Konfiguracja urządzeń aktywnych sieci musi zostać uzgodniona z Zespołem Cyberbezpieczeństwa</w:t>
      </w:r>
      <w:r>
        <w:rPr>
          <w:rFonts w:cstheme="minorHAnsi"/>
        </w:rPr>
        <w:t>.</w:t>
      </w:r>
    </w:p>
    <w:p w14:paraId="2E563AFA" w14:textId="77777777" w:rsidR="00352E19" w:rsidRDefault="00352E19" w:rsidP="00307A14">
      <w:pPr>
        <w:pStyle w:val="Normalny1"/>
        <w:numPr>
          <w:ilvl w:val="0"/>
          <w:numId w:val="57"/>
        </w:numPr>
        <w:rPr>
          <w:rFonts w:cstheme="minorHAnsi"/>
        </w:rPr>
      </w:pPr>
      <w:r>
        <w:rPr>
          <w:rFonts w:cstheme="minorHAnsi"/>
        </w:rPr>
        <w:t>P</w:t>
      </w:r>
      <w:r w:rsidRPr="00E47541">
        <w:rPr>
          <w:rFonts w:cstheme="minorHAnsi"/>
        </w:rPr>
        <w:t>rzeprowadzenie utwardzenia urządzeń zgodnie z wymaganiami Z</w:t>
      </w:r>
      <w:r>
        <w:rPr>
          <w:rFonts w:cstheme="minorHAnsi"/>
        </w:rPr>
        <w:t xml:space="preserve">espołu </w:t>
      </w:r>
      <w:r w:rsidRPr="00E47541">
        <w:rPr>
          <w:rFonts w:cstheme="minorHAnsi"/>
        </w:rPr>
        <w:t>C</w:t>
      </w:r>
      <w:r>
        <w:rPr>
          <w:rFonts w:cstheme="minorHAnsi"/>
        </w:rPr>
        <w:t xml:space="preserve">yberbezpieczeństwa, </w:t>
      </w:r>
      <w:r w:rsidRPr="00E47541">
        <w:rPr>
          <w:rFonts w:cstheme="minorHAnsi"/>
        </w:rPr>
        <w:t>a w szczególności</w:t>
      </w:r>
      <w:r>
        <w:rPr>
          <w:rFonts w:cstheme="minorHAnsi"/>
        </w:rPr>
        <w:t>:</w:t>
      </w:r>
    </w:p>
    <w:p w14:paraId="3D215FAA" w14:textId="77777777" w:rsidR="00352E19" w:rsidRDefault="00352E19" w:rsidP="00307A14">
      <w:pPr>
        <w:pStyle w:val="Normalny1"/>
        <w:numPr>
          <w:ilvl w:val="1"/>
          <w:numId w:val="57"/>
        </w:numPr>
        <w:rPr>
          <w:rFonts w:cstheme="minorHAnsi"/>
        </w:rPr>
      </w:pPr>
      <w:r w:rsidRPr="00E47541">
        <w:rPr>
          <w:rFonts w:cstheme="minorHAnsi"/>
        </w:rPr>
        <w:t>Wyłączenie zbędnych usług</w:t>
      </w:r>
      <w:r>
        <w:rPr>
          <w:rFonts w:cstheme="minorHAnsi"/>
        </w:rPr>
        <w:t>.</w:t>
      </w:r>
    </w:p>
    <w:p w14:paraId="445FCFBE" w14:textId="77777777" w:rsidR="00352E19" w:rsidRDefault="00352E19" w:rsidP="00307A14">
      <w:pPr>
        <w:pStyle w:val="Normalny1"/>
        <w:numPr>
          <w:ilvl w:val="1"/>
          <w:numId w:val="57"/>
        </w:numPr>
        <w:rPr>
          <w:rFonts w:cstheme="minorHAnsi"/>
        </w:rPr>
      </w:pPr>
      <w:r>
        <w:rPr>
          <w:rFonts w:cstheme="minorHAnsi"/>
        </w:rPr>
        <w:t>Konfiguracja zdalnego dostępu jedynie poprzez port dedykowany.</w:t>
      </w:r>
    </w:p>
    <w:p w14:paraId="033FEB81" w14:textId="0FC5ECFE" w:rsidR="003A0DF0" w:rsidRDefault="001A21E0" w:rsidP="00307A14">
      <w:pPr>
        <w:pStyle w:val="Normalny1"/>
        <w:numPr>
          <w:ilvl w:val="1"/>
          <w:numId w:val="57"/>
        </w:numPr>
        <w:rPr>
          <w:rFonts w:cstheme="minorHAnsi"/>
        </w:rPr>
      </w:pPr>
      <w:r>
        <w:t>Zaleca się w</w:t>
      </w:r>
      <w:r w:rsidR="003A0DF0" w:rsidRPr="0C836601">
        <w:t>yłączenie możliwości konfiguracji poprzez inne funkcje niż linia komend. Dopuszcza się możliwość konfiguracji poprzez protokoły i techniki uzgodnione z Zespołem Cyberbezpieczeństwa w szczególności dedykowane komponenty zarządzające.</w:t>
      </w:r>
    </w:p>
    <w:p w14:paraId="757DB712" w14:textId="77777777" w:rsidR="00352E19" w:rsidRDefault="00352E19" w:rsidP="00307A14">
      <w:pPr>
        <w:pStyle w:val="Normalny1"/>
        <w:numPr>
          <w:ilvl w:val="1"/>
          <w:numId w:val="57"/>
        </w:numPr>
        <w:rPr>
          <w:rFonts w:cstheme="minorHAnsi"/>
        </w:rPr>
      </w:pPr>
      <w:r>
        <w:rPr>
          <w:rFonts w:cstheme="minorHAnsi"/>
        </w:rPr>
        <w:lastRenderedPageBreak/>
        <w:t>Zapewnienie integracji z systemem cyberbezpieczeństwa umożliwiającym pełne monitorowanie urządzenia oraz reagowanie na zdarzenia.</w:t>
      </w:r>
    </w:p>
    <w:p w14:paraId="72E51516" w14:textId="77777777" w:rsidR="00352E19" w:rsidRDefault="00352E19" w:rsidP="00307A14">
      <w:pPr>
        <w:pStyle w:val="Normalny1"/>
        <w:numPr>
          <w:ilvl w:val="0"/>
          <w:numId w:val="57"/>
        </w:numPr>
        <w:rPr>
          <w:rFonts w:cstheme="minorHAnsi"/>
        </w:rPr>
      </w:pPr>
      <w:r w:rsidRPr="00E47541">
        <w:rPr>
          <w:rFonts w:cstheme="minorHAnsi"/>
        </w:rPr>
        <w:t>Włączeni</w:t>
      </w:r>
      <w:r>
        <w:rPr>
          <w:rFonts w:cstheme="minorHAnsi"/>
        </w:rPr>
        <w:t>e</w:t>
      </w:r>
      <w:r w:rsidRPr="00E47541">
        <w:rPr>
          <w:rFonts w:cstheme="minorHAnsi"/>
        </w:rPr>
        <w:t xml:space="preserve"> monitorowania i kolekcjonowania stanu wszystkich usług i programów</w:t>
      </w:r>
      <w:r>
        <w:rPr>
          <w:rFonts w:cstheme="minorHAnsi"/>
        </w:rPr>
        <w:t>.</w:t>
      </w:r>
    </w:p>
    <w:p w14:paraId="5966EE64" w14:textId="77777777" w:rsidR="00352E19" w:rsidRDefault="00352E19" w:rsidP="00307A14">
      <w:pPr>
        <w:pStyle w:val="Normalny1"/>
        <w:numPr>
          <w:ilvl w:val="0"/>
          <w:numId w:val="57"/>
        </w:numPr>
        <w:rPr>
          <w:rFonts w:cstheme="minorHAnsi"/>
        </w:rPr>
      </w:pPr>
      <w:r w:rsidRPr="00E47541">
        <w:rPr>
          <w:rFonts w:cstheme="minorHAnsi"/>
        </w:rPr>
        <w:t>Włączenia monitorowania zmiany w strukturze fizycznej i logicznej</w:t>
      </w:r>
      <w:r>
        <w:rPr>
          <w:rFonts w:cstheme="minorHAnsi"/>
        </w:rPr>
        <w:t>.</w:t>
      </w:r>
    </w:p>
    <w:p w14:paraId="5B7A3140" w14:textId="77777777" w:rsidR="00352E19" w:rsidRDefault="00352E19" w:rsidP="00307A14">
      <w:pPr>
        <w:pStyle w:val="Normalny1"/>
        <w:numPr>
          <w:ilvl w:val="0"/>
          <w:numId w:val="57"/>
        </w:numPr>
        <w:rPr>
          <w:rFonts w:cstheme="minorHAnsi"/>
        </w:rPr>
      </w:pPr>
      <w:r w:rsidRPr="00E47541">
        <w:rPr>
          <w:rFonts w:cstheme="minorHAnsi"/>
        </w:rPr>
        <w:t>Uruchomienie kontroli zużycia zasobów urządzenia m.in. w zakresie CPU, RAM, Pasma</w:t>
      </w:r>
      <w:r>
        <w:rPr>
          <w:rFonts w:cstheme="minorHAnsi"/>
        </w:rPr>
        <w:t>.</w:t>
      </w:r>
    </w:p>
    <w:p w14:paraId="7D3E7EF2" w14:textId="1FBBDE99" w:rsidR="003A0DF0" w:rsidRPr="003A0DF0" w:rsidRDefault="003A0DF0" w:rsidP="00307A14">
      <w:pPr>
        <w:pStyle w:val="L1A"/>
        <w:numPr>
          <w:ilvl w:val="0"/>
          <w:numId w:val="57"/>
        </w:numPr>
      </w:pPr>
      <w:r w:rsidRPr="0C836601">
        <w:t>Wprowadzenie kontroli dostępu poprzez integrację z systemem NAC dostarczonym przez Wykonawcę.</w:t>
      </w:r>
    </w:p>
    <w:p w14:paraId="6364D89F" w14:textId="77777777" w:rsidR="00352E19" w:rsidRDefault="00352E19" w:rsidP="00307A14">
      <w:pPr>
        <w:pStyle w:val="Normalny1"/>
        <w:numPr>
          <w:ilvl w:val="0"/>
          <w:numId w:val="57"/>
        </w:numPr>
        <w:rPr>
          <w:rFonts w:cstheme="minorHAnsi"/>
        </w:rPr>
      </w:pPr>
      <w:r w:rsidRPr="00E47541">
        <w:rPr>
          <w:rFonts w:cstheme="minorHAnsi"/>
        </w:rPr>
        <w:t>Nie dopuszcza się rozwiązań bazujących na konfiguracji urządzeń aktywnych sieci jedynie z dedykowanej aplikacji zainstalowanej na osobnym systemie operacyjnym lub urządzeniu</w:t>
      </w:r>
      <w:r>
        <w:rPr>
          <w:rFonts w:cstheme="minorHAnsi"/>
        </w:rPr>
        <w:t>.</w:t>
      </w:r>
    </w:p>
    <w:p w14:paraId="2ED74A2B" w14:textId="77777777" w:rsidR="00352E19" w:rsidRDefault="00352E19" w:rsidP="00307A14">
      <w:pPr>
        <w:pStyle w:val="Normalny1"/>
        <w:numPr>
          <w:ilvl w:val="0"/>
          <w:numId w:val="57"/>
        </w:numPr>
        <w:rPr>
          <w:rFonts w:cstheme="minorHAnsi"/>
        </w:rPr>
      </w:pPr>
      <w:r w:rsidRPr="00E47541">
        <w:rPr>
          <w:rFonts w:cstheme="minorHAnsi"/>
        </w:rPr>
        <w:t xml:space="preserve">Wymaga się stosowania urządzeń aktywnych sieci wspierających techniki SDN. Spełnienie wymagania może polegać na dostępie zdalnym poprzez SSH i przekazaniu pełnej dokumentacji konfiguracji urządzenia. </w:t>
      </w:r>
    </w:p>
    <w:p w14:paraId="14451782" w14:textId="77777777" w:rsidR="00352E19" w:rsidRDefault="00352E19" w:rsidP="00307A14">
      <w:pPr>
        <w:pStyle w:val="Normalny1"/>
        <w:numPr>
          <w:ilvl w:val="0"/>
          <w:numId w:val="57"/>
        </w:numPr>
        <w:rPr>
          <w:rFonts w:cstheme="minorHAnsi"/>
        </w:rPr>
      </w:pPr>
      <w:r>
        <w:rPr>
          <w:rFonts w:cstheme="minorHAnsi"/>
        </w:rPr>
        <w:t>Umożliwienie sterowania urządzeniami z poziomu systemu cyberbezpieczeństwa na podstawie definiowanej Mapy Ruchu przez Wykonawcę i adresacji MAC i IPv4 podanej przez Wykonawcę a uzgodnionej z Zespołem Cyberbezpieczeństwa. Podczas wdrożenia wszystkie scenariusze niezbędne do prawidłowej eksploatacji i działania systemu będą opracowane przez Wykonawcę i przedstawione Zespołowi Cyberbezpieczeństwa do oceny i wprowadzenia do systemu cyberbezpieczeństwa.</w:t>
      </w:r>
    </w:p>
    <w:p w14:paraId="39A39F6F" w14:textId="77777777" w:rsidR="00352E19" w:rsidRPr="003C54C9" w:rsidRDefault="00352E19" w:rsidP="00307A14">
      <w:pPr>
        <w:pStyle w:val="Normalny1"/>
        <w:numPr>
          <w:ilvl w:val="0"/>
          <w:numId w:val="57"/>
        </w:numPr>
        <w:rPr>
          <w:rFonts w:cstheme="minorHAnsi"/>
        </w:rPr>
      </w:pPr>
      <w:r>
        <w:rPr>
          <w:rFonts w:cstheme="minorHAnsi"/>
        </w:rPr>
        <w:t>Testy automatyki sieci, będą stanowić część procesu odbiorowego systemu.</w:t>
      </w:r>
    </w:p>
    <w:p w14:paraId="55282A8F" w14:textId="77777777" w:rsidR="00352E19" w:rsidRDefault="00352E19" w:rsidP="0056124E">
      <w:pPr>
        <w:pStyle w:val="Nagwek3"/>
      </w:pPr>
      <w:bookmarkStart w:id="77" w:name="_Toc102628523"/>
      <w:bookmarkStart w:id="78" w:name="_Toc223527308"/>
      <w:r>
        <w:t>Wymagania dla m</w:t>
      </w:r>
      <w:r w:rsidRPr="00E47541">
        <w:t>onitorowani</w:t>
      </w:r>
      <w:r>
        <w:t>a</w:t>
      </w:r>
      <w:r w:rsidRPr="00E47541">
        <w:t xml:space="preserve"> urządzeń aktywnych sieci</w:t>
      </w:r>
      <w:r>
        <w:t>:</w:t>
      </w:r>
      <w:bookmarkEnd w:id="77"/>
      <w:bookmarkEnd w:id="78"/>
    </w:p>
    <w:p w14:paraId="237E6993" w14:textId="5CD78C79" w:rsidR="00587996" w:rsidRDefault="00587996" w:rsidP="00307A14">
      <w:pPr>
        <w:pStyle w:val="Normalny1"/>
        <w:numPr>
          <w:ilvl w:val="0"/>
          <w:numId w:val="70"/>
        </w:numPr>
      </w:pPr>
      <w:r>
        <w:t>Pełne monitorowanie stanu pracy urządzeń.</w:t>
      </w:r>
    </w:p>
    <w:p w14:paraId="7871722F" w14:textId="7744BFC9" w:rsidR="00587996" w:rsidRDefault="00CA23EA" w:rsidP="00307A14">
      <w:pPr>
        <w:pStyle w:val="Normalny1"/>
        <w:numPr>
          <w:ilvl w:val="0"/>
          <w:numId w:val="70"/>
        </w:numPr>
      </w:pPr>
      <w:r w:rsidRPr="0C836601">
        <w:t xml:space="preserve">Zmiany w trybie rejestru zmian, możliwość </w:t>
      </w:r>
      <w:r>
        <w:t xml:space="preserve">integracji </w:t>
      </w:r>
      <w:r w:rsidRPr="0AEDB0C9">
        <w:t>z systemem SIEM.</w:t>
      </w:r>
      <w:r w:rsidR="00587996">
        <w:t xml:space="preserve"> </w:t>
      </w:r>
    </w:p>
    <w:p w14:paraId="7E621ECE" w14:textId="5EF1A813" w:rsidR="00587996" w:rsidRPr="0056124E" w:rsidRDefault="00CA23EA" w:rsidP="00307A14">
      <w:pPr>
        <w:pStyle w:val="L1A"/>
        <w:numPr>
          <w:ilvl w:val="0"/>
          <w:numId w:val="70"/>
        </w:numPr>
        <w:rPr>
          <w:rFonts w:eastAsia="Times New Roman" w:cs="Arial"/>
          <w:szCs w:val="24"/>
          <w:lang w:eastAsia="pl-PL"/>
        </w:rPr>
      </w:pPr>
      <w:r w:rsidRPr="0056124E">
        <w:rPr>
          <w:rFonts w:eastAsia="Times New Roman" w:cs="Arial"/>
          <w:szCs w:val="24"/>
          <w:lang w:eastAsia="pl-PL"/>
        </w:rPr>
        <w:t>Wymaga się stosowania urządzeń aktywnych sieci (przełączniki routery, firewalle, IDSy, itp.)</w:t>
      </w:r>
      <w:r w:rsidR="00587996" w:rsidRPr="0056124E">
        <w:rPr>
          <w:rFonts w:eastAsia="Times New Roman" w:cs="Arial"/>
          <w:szCs w:val="24"/>
          <w:lang w:eastAsia="pl-PL"/>
        </w:rPr>
        <w:t xml:space="preserve"> </w:t>
      </w:r>
      <w:r w:rsidRPr="0056124E">
        <w:rPr>
          <w:rFonts w:eastAsia="Times New Roman" w:cs="Arial"/>
          <w:szCs w:val="24"/>
          <w:lang w:eastAsia="pl-PL"/>
        </w:rPr>
        <w:t>umożliwiających skuteczne przesyłanie informacji o wszystkich zdarzeniach z tych urządzeń do systemu monitorowania typu IDS/SIEM.</w:t>
      </w:r>
      <w:r w:rsidR="00587996" w:rsidRPr="0056124E">
        <w:rPr>
          <w:rFonts w:eastAsia="Times New Roman" w:cs="Arial"/>
          <w:szCs w:val="24"/>
          <w:lang w:eastAsia="pl-PL"/>
        </w:rPr>
        <w:t xml:space="preserve"> </w:t>
      </w:r>
    </w:p>
    <w:p w14:paraId="29B31204" w14:textId="1B3D7BF1" w:rsidR="00352E19" w:rsidRPr="0056124E" w:rsidRDefault="00CA23EA" w:rsidP="00307A14">
      <w:pPr>
        <w:pStyle w:val="L1A"/>
        <w:numPr>
          <w:ilvl w:val="0"/>
          <w:numId w:val="70"/>
        </w:numPr>
        <w:rPr>
          <w:rFonts w:eastAsia="Times New Roman" w:cs="Arial"/>
          <w:szCs w:val="24"/>
        </w:rPr>
      </w:pPr>
      <w:r w:rsidRPr="0056124E">
        <w:rPr>
          <w:rFonts w:eastAsia="Times New Roman" w:cs="Arial"/>
          <w:szCs w:val="24"/>
          <w:lang w:eastAsia="pl-PL"/>
        </w:rPr>
        <w:t>Sposoby zbierania kopii ruchu (TAP, dedykowane sondy, SPAN, RSPAN, itp.) zostaną określone podczas dialogu technicznego przy tworzeniu projektu wykonawczego</w:t>
      </w:r>
      <w:r w:rsidR="00352E19" w:rsidRPr="0056124E">
        <w:rPr>
          <w:rFonts w:eastAsia="Times New Roman" w:cs="Arial"/>
          <w:szCs w:val="24"/>
          <w:lang w:eastAsia="pl-PL"/>
        </w:rPr>
        <w:t xml:space="preserve"> </w:t>
      </w:r>
    </w:p>
    <w:p w14:paraId="63885830" w14:textId="53BE4560" w:rsidR="00587996" w:rsidRDefault="00587996" w:rsidP="00F6673F">
      <w:pPr>
        <w:pStyle w:val="Nagwek2"/>
      </w:pPr>
      <w:bookmarkStart w:id="79" w:name="_Toc223527309"/>
      <w:bookmarkStart w:id="80" w:name="_Toc102628525"/>
      <w:r>
        <w:t>Adresacja w sieciach OT</w:t>
      </w:r>
      <w:bookmarkEnd w:id="79"/>
    </w:p>
    <w:p w14:paraId="55C6E8E9" w14:textId="3278E8D1" w:rsidR="00352E19" w:rsidRDefault="00352E19" w:rsidP="0056124E">
      <w:pPr>
        <w:pStyle w:val="Nagwek3"/>
      </w:pPr>
      <w:bookmarkStart w:id="81" w:name="_Toc223527310"/>
      <w:r w:rsidRPr="00E47541">
        <w:t>IP</w:t>
      </w:r>
      <w:bookmarkEnd w:id="80"/>
      <w:bookmarkEnd w:id="81"/>
    </w:p>
    <w:p w14:paraId="4AE21B18" w14:textId="77777777" w:rsidR="00352E19" w:rsidRDefault="00352E19" w:rsidP="00307A14">
      <w:pPr>
        <w:pStyle w:val="Normalny1"/>
        <w:numPr>
          <w:ilvl w:val="0"/>
          <w:numId w:val="58"/>
        </w:numPr>
        <w:rPr>
          <w:rFonts w:cstheme="minorHAnsi"/>
        </w:rPr>
      </w:pPr>
      <w:r w:rsidRPr="00AB4209">
        <w:rPr>
          <w:rFonts w:cstheme="minorHAnsi"/>
        </w:rPr>
        <w:t>Dla warstwy 3, wg modelu OSI, dopuszcza się jedynie stosowanie protokołu IPv4.</w:t>
      </w:r>
    </w:p>
    <w:p w14:paraId="5F364980" w14:textId="77777777" w:rsidR="00352E19" w:rsidRDefault="00352E19" w:rsidP="00307A14">
      <w:pPr>
        <w:pStyle w:val="Normalny1"/>
        <w:numPr>
          <w:ilvl w:val="0"/>
          <w:numId w:val="58"/>
        </w:numPr>
        <w:rPr>
          <w:rFonts w:cstheme="minorHAnsi"/>
        </w:rPr>
      </w:pPr>
      <w:r w:rsidRPr="00E47541">
        <w:rPr>
          <w:rFonts w:cstheme="minorHAnsi"/>
        </w:rPr>
        <w:t>Protokół IPv6 nie może być używany. W przypadku systemów wspierających domyślnie protokół IPv6, Wykonawca zapewni skuteczne jego wyłączenie na każdym takim komponencie</w:t>
      </w:r>
      <w:r>
        <w:rPr>
          <w:rFonts w:cstheme="minorHAnsi"/>
        </w:rPr>
        <w:t>.</w:t>
      </w:r>
    </w:p>
    <w:p w14:paraId="40AE8EEA" w14:textId="77777777" w:rsidR="00352E19" w:rsidRPr="00AB4209" w:rsidRDefault="00352E19" w:rsidP="00307A14">
      <w:pPr>
        <w:pStyle w:val="Normalny1"/>
        <w:numPr>
          <w:ilvl w:val="0"/>
          <w:numId w:val="58"/>
        </w:numPr>
        <w:rPr>
          <w:rFonts w:cstheme="minorHAnsi"/>
        </w:rPr>
      </w:pPr>
      <w:r w:rsidRPr="00E47541">
        <w:rPr>
          <w:rFonts w:cstheme="minorHAnsi"/>
        </w:rPr>
        <w:t xml:space="preserve">Schematy adresacji IPv4, będą przygotowane przez </w:t>
      </w:r>
      <w:r>
        <w:rPr>
          <w:rFonts w:cstheme="minorHAnsi"/>
        </w:rPr>
        <w:t>Wykonawcę</w:t>
      </w:r>
      <w:r w:rsidRPr="00E47541">
        <w:rPr>
          <w:rFonts w:cstheme="minorHAnsi"/>
        </w:rPr>
        <w:t xml:space="preserve">. Ostatecznie adresacja wewnętrzna systemu Wykonawcy będzie uzgodniona pomiędzy Wykonawcą i </w:t>
      </w:r>
      <w:r w:rsidRPr="00CB042B">
        <w:rPr>
          <w:rFonts w:cstheme="minorHAnsi"/>
        </w:rPr>
        <w:t>Zespołem Cyberbezpieczeństwa</w:t>
      </w:r>
      <w:r>
        <w:rPr>
          <w:rFonts w:cstheme="minorHAnsi"/>
        </w:rPr>
        <w:t xml:space="preserve"> Zamawiającego</w:t>
      </w:r>
      <w:r w:rsidRPr="00E47541">
        <w:rPr>
          <w:rFonts w:cstheme="minorHAnsi"/>
        </w:rPr>
        <w:t>. Wymagania adresacyjne Zespołu Cyberbezpieczeństwa są nadrzędne w stosunku do założeń Wykonawcy. Nie dopuszcza się stosowania adresacji innej niż wskazana przez Zespół Cyberbezpieczeństwa lub uzgodniona z Zespołem Cyberbezpieczeństwa</w:t>
      </w:r>
      <w:r>
        <w:rPr>
          <w:rFonts w:cstheme="minorHAnsi"/>
        </w:rPr>
        <w:t>.</w:t>
      </w:r>
    </w:p>
    <w:p w14:paraId="03AD7191" w14:textId="77777777" w:rsidR="00352E19" w:rsidRDefault="00352E19" w:rsidP="0056124E">
      <w:pPr>
        <w:pStyle w:val="Nagwek3"/>
      </w:pPr>
      <w:bookmarkStart w:id="82" w:name="_Toc102628526"/>
      <w:bookmarkStart w:id="83" w:name="_Toc223527311"/>
      <w:r>
        <w:lastRenderedPageBreak/>
        <w:t>MAC</w:t>
      </w:r>
      <w:bookmarkEnd w:id="82"/>
      <w:bookmarkEnd w:id="83"/>
    </w:p>
    <w:p w14:paraId="2FEA70E3" w14:textId="77777777" w:rsidR="00352E19" w:rsidRDefault="00352E19" w:rsidP="00307A14">
      <w:pPr>
        <w:pStyle w:val="Normalny1"/>
        <w:numPr>
          <w:ilvl w:val="0"/>
          <w:numId w:val="59"/>
        </w:numPr>
        <w:rPr>
          <w:rFonts w:cstheme="minorHAnsi"/>
        </w:rPr>
      </w:pPr>
      <w:r w:rsidRPr="00AB4209">
        <w:rPr>
          <w:rFonts w:cstheme="minorHAnsi"/>
        </w:rPr>
        <w:t>Adresy MAC dla każdego urządzenia i interfejsu (fizycznego i logicznego w tym wirtualnych) muszą być przekazane do Zespołu Cyberbezpieczeństwa</w:t>
      </w:r>
      <w:r>
        <w:rPr>
          <w:rFonts w:cstheme="minorHAnsi"/>
        </w:rPr>
        <w:t>.</w:t>
      </w:r>
    </w:p>
    <w:p w14:paraId="4FF98A8F" w14:textId="77777777" w:rsidR="00352E19" w:rsidRPr="00AB4209" w:rsidRDefault="00352E19" w:rsidP="00307A14">
      <w:pPr>
        <w:pStyle w:val="Normalny1"/>
        <w:numPr>
          <w:ilvl w:val="0"/>
          <w:numId w:val="59"/>
        </w:numPr>
        <w:rPr>
          <w:rFonts w:cstheme="minorHAnsi"/>
        </w:rPr>
      </w:pPr>
      <w:r>
        <w:t xml:space="preserve">Wykonawca zapewnia zgodność podanych adresów MAC dla instalowanych </w:t>
      </w:r>
      <w:r>
        <w:br/>
        <w:t>i uruchamianych komponentów z podanymi adresami w dokumentacji. Informuje się, że w przypadku niezgodności adresów MAC, dostęp do sieci dla konkretnego ruchu będzie mógł być zablokowany.</w:t>
      </w:r>
    </w:p>
    <w:p w14:paraId="33455E7A" w14:textId="77777777" w:rsidR="00352E19" w:rsidRDefault="00352E19" w:rsidP="00F6673F">
      <w:pPr>
        <w:pStyle w:val="Nagwek2"/>
      </w:pPr>
      <w:bookmarkStart w:id="84" w:name="_Toc102628527"/>
      <w:bookmarkStart w:id="85" w:name="_Toc223527312"/>
      <w:r>
        <w:t>Mapa ruchu</w:t>
      </w:r>
      <w:bookmarkEnd w:id="84"/>
      <w:bookmarkEnd w:id="85"/>
      <w:r>
        <w:t xml:space="preserve"> </w:t>
      </w:r>
    </w:p>
    <w:p w14:paraId="07462F96" w14:textId="77777777" w:rsidR="00352E19" w:rsidRDefault="00352E19" w:rsidP="00307A14">
      <w:pPr>
        <w:pStyle w:val="Normalny1"/>
        <w:numPr>
          <w:ilvl w:val="0"/>
          <w:numId w:val="60"/>
        </w:numPr>
        <w:rPr>
          <w:rFonts w:cstheme="minorHAnsi"/>
        </w:rPr>
      </w:pPr>
      <w:r w:rsidRPr="00AB4209">
        <w:rPr>
          <w:rFonts w:cstheme="minorHAnsi"/>
        </w:rPr>
        <w:t>Wykonawca jest zobowiązany do wskazania mapy połączeń nawiązywanych podczas działania dostarczanego systemu</w:t>
      </w:r>
      <w:r>
        <w:rPr>
          <w:rFonts w:cstheme="minorHAnsi"/>
        </w:rPr>
        <w:t>.</w:t>
      </w:r>
    </w:p>
    <w:p w14:paraId="2A9C48FD" w14:textId="0DC45952" w:rsidR="00352E19" w:rsidRPr="00AB4209" w:rsidRDefault="00352E19" w:rsidP="00307A14">
      <w:pPr>
        <w:pStyle w:val="Normalny1"/>
        <w:numPr>
          <w:ilvl w:val="0"/>
          <w:numId w:val="60"/>
        </w:numPr>
        <w:rPr>
          <w:rFonts w:cstheme="minorHAnsi"/>
        </w:rPr>
      </w:pPr>
      <w:r>
        <w:t xml:space="preserve">Na podstawie </w:t>
      </w:r>
      <w:r w:rsidR="009431B2">
        <w:t>M</w:t>
      </w:r>
      <w:r>
        <w:t xml:space="preserve">apy </w:t>
      </w:r>
      <w:r w:rsidR="009431B2">
        <w:t>R</w:t>
      </w:r>
      <w:r>
        <w:t>uchu</w:t>
      </w:r>
      <w:r w:rsidRPr="00CB042B">
        <w:t>, system cyberbezpieczeństwa będzie kontrolował</w:t>
      </w:r>
      <w:r>
        <w:t xml:space="preserve"> komunikację.</w:t>
      </w:r>
    </w:p>
    <w:p w14:paraId="48A8CDED" w14:textId="77777777" w:rsidR="00352E19" w:rsidRPr="00AB4209" w:rsidRDefault="00352E19" w:rsidP="00307A14">
      <w:pPr>
        <w:pStyle w:val="Normalny1"/>
        <w:numPr>
          <w:ilvl w:val="0"/>
          <w:numId w:val="60"/>
        </w:numPr>
        <w:rPr>
          <w:rFonts w:cstheme="minorHAnsi"/>
        </w:rPr>
      </w:pPr>
      <w:r>
        <w:t>Wymaga się, aby Wykonawca przekazał informację o adresach końcowych MAC oraz IPv4 które są używane do wymiany wzajemnie danych.</w:t>
      </w:r>
    </w:p>
    <w:p w14:paraId="0EF0E9E6" w14:textId="77777777" w:rsidR="00352E19" w:rsidRPr="00AB4209" w:rsidRDefault="00352E19" w:rsidP="00307A14">
      <w:pPr>
        <w:pStyle w:val="Normalny1"/>
        <w:numPr>
          <w:ilvl w:val="0"/>
          <w:numId w:val="60"/>
        </w:numPr>
        <w:rPr>
          <w:rFonts w:cstheme="minorHAnsi"/>
        </w:rPr>
      </w:pPr>
      <w:r>
        <w:t>Wykonawca jest zobowiązany do wykonania mapowania ruchu i komponentów na procesy, które są realizowane przez dostarczany system.</w:t>
      </w:r>
    </w:p>
    <w:p w14:paraId="54A7514E" w14:textId="77777777" w:rsidR="00352E19" w:rsidRDefault="00352E19" w:rsidP="00F6673F">
      <w:pPr>
        <w:pStyle w:val="Nagwek2"/>
      </w:pPr>
      <w:bookmarkStart w:id="86" w:name="_Toc83337604"/>
      <w:bookmarkStart w:id="87" w:name="_Toc85122896"/>
      <w:bookmarkStart w:id="88" w:name="_Toc102628529"/>
      <w:bookmarkStart w:id="89" w:name="_Toc223527313"/>
      <w:r w:rsidRPr="00E47541">
        <w:t>Redundancja (systemu, zasilania, komunikacji)</w:t>
      </w:r>
      <w:bookmarkEnd w:id="86"/>
      <w:bookmarkEnd w:id="87"/>
      <w:bookmarkEnd w:id="88"/>
      <w:bookmarkEnd w:id="89"/>
    </w:p>
    <w:p w14:paraId="31E70EA1" w14:textId="77777777" w:rsidR="00352E19" w:rsidRDefault="00352E19" w:rsidP="00307A14">
      <w:pPr>
        <w:pStyle w:val="Normalny1"/>
        <w:numPr>
          <w:ilvl w:val="0"/>
          <w:numId w:val="61"/>
        </w:numPr>
        <w:rPr>
          <w:rFonts w:cstheme="minorHAnsi"/>
        </w:rPr>
      </w:pPr>
      <w:r w:rsidRPr="00E47541">
        <w:rPr>
          <w:rFonts w:cstheme="minorHAnsi"/>
        </w:rPr>
        <w:t xml:space="preserve">Wszystkie kluczowe elementy systemu OT powinny być redundantne pod kątem topologii warstw 1, 2 i 3 w odniesieniu do modelu ISO/OSI. Przełączanie powinno odbywać się automatycznie z zachowaniem pełnej odporności na utratę pakietu w momencie przełączania, z zachowaniem wymaganych dla danego systemu czasów propagacji </w:t>
      </w:r>
      <w:r>
        <w:rPr>
          <w:rFonts w:cstheme="minorHAnsi"/>
        </w:rPr>
        <w:br/>
      </w:r>
      <w:r w:rsidRPr="00E47541">
        <w:rPr>
          <w:rFonts w:cstheme="minorHAnsi"/>
        </w:rPr>
        <w:t>i zbieżności.</w:t>
      </w:r>
    </w:p>
    <w:p w14:paraId="0829028B" w14:textId="77777777" w:rsidR="00352E19" w:rsidRDefault="00352E19" w:rsidP="00307A14">
      <w:pPr>
        <w:pStyle w:val="Normalny1"/>
        <w:numPr>
          <w:ilvl w:val="0"/>
          <w:numId w:val="61"/>
        </w:numPr>
        <w:rPr>
          <w:rFonts w:cstheme="minorHAnsi"/>
        </w:rPr>
      </w:pPr>
      <w:r w:rsidRPr="00E47541">
        <w:rPr>
          <w:rFonts w:cstheme="minorHAnsi"/>
        </w:rPr>
        <w:t>Przełączanie w wyniku awarii lub błędów nie mogą zakłócić pracy systemu. Maksymalne interwały czasowe przyjęte dla procesu uzyskiwania zbieżności po awarii musza wynikać z udokumentowanej analizy wpływu i ryzyka ciągłości działania</w:t>
      </w:r>
      <w:r>
        <w:rPr>
          <w:rFonts w:cstheme="minorHAnsi"/>
        </w:rPr>
        <w:t>.</w:t>
      </w:r>
    </w:p>
    <w:p w14:paraId="28534FFC" w14:textId="46E813A6" w:rsidR="00352E19" w:rsidRDefault="00352E19" w:rsidP="00307A14">
      <w:pPr>
        <w:pStyle w:val="Normalny1"/>
        <w:numPr>
          <w:ilvl w:val="0"/>
          <w:numId w:val="61"/>
        </w:numPr>
        <w:rPr>
          <w:rFonts w:cstheme="minorHAnsi"/>
        </w:rPr>
      </w:pPr>
      <w:r w:rsidRPr="00E47541">
        <w:rPr>
          <w:rFonts w:cstheme="minorHAnsi"/>
        </w:rPr>
        <w:t xml:space="preserve">Wymaga się zastosowania rozwiązań dla podwójnego zasilania urządzeń przetwarzających i transmitujących dane. Zasilanie ma pochodzić z dwóch niezależnych źródeł. Każdy komponent musi posiadać dwa tory zasilające. </w:t>
      </w:r>
      <w:r w:rsidR="00370C4B" w:rsidRPr="446E7EE7">
        <w:t>Nie dopuszcza się rozwiązań z jednym torem zasilania podłączonego do dwóch zasilaczy oraz dwóch zasilaczy podłączonych do tego samego toru zasilania.</w:t>
      </w:r>
    </w:p>
    <w:p w14:paraId="1F3046F2" w14:textId="3015CDE9" w:rsidR="00352E19" w:rsidRDefault="00352E19" w:rsidP="00307A14">
      <w:pPr>
        <w:pStyle w:val="Normalny1"/>
        <w:numPr>
          <w:ilvl w:val="0"/>
          <w:numId w:val="61"/>
        </w:numPr>
        <w:rPr>
          <w:rFonts w:cstheme="minorHAnsi"/>
        </w:rPr>
      </w:pPr>
      <w:r w:rsidRPr="00E47541">
        <w:rPr>
          <w:rFonts w:cstheme="minorHAnsi"/>
        </w:rPr>
        <w:t xml:space="preserve">Wymaga się stosowania architektury sieci komunikacyjnej zapewniającej nadmiarowość. Wymaga </w:t>
      </w:r>
      <w:r w:rsidR="0056124E" w:rsidRPr="00E47541">
        <w:rPr>
          <w:rFonts w:cstheme="minorHAnsi"/>
        </w:rPr>
        <w:t>się,</w:t>
      </w:r>
      <w:r w:rsidRPr="00E47541">
        <w:rPr>
          <w:rFonts w:cstheme="minorHAnsi"/>
        </w:rPr>
        <w:t xml:space="preserve"> aby architektura i konfiguracja urządzeń umożliwiały wykorzystywanie wszystkich ścieżek/traktów komunikacyjnych jednocześnie. Tym samym nie dopuszcza się rozwiązań uniemożliwiających transmisję danych przez trakt nadmiarowy i pracę układu w trybie active-standby</w:t>
      </w:r>
      <w:r>
        <w:rPr>
          <w:rFonts w:cstheme="minorHAnsi"/>
        </w:rPr>
        <w:t>.</w:t>
      </w:r>
    </w:p>
    <w:p w14:paraId="1A1E87EF" w14:textId="383D6B04" w:rsidR="00352E19" w:rsidRPr="000F0063" w:rsidRDefault="00352E19" w:rsidP="00307A14">
      <w:pPr>
        <w:pStyle w:val="Normalny1"/>
        <w:numPr>
          <w:ilvl w:val="0"/>
          <w:numId w:val="61"/>
        </w:numPr>
        <w:rPr>
          <w:rFonts w:cstheme="minorHAnsi"/>
        </w:rPr>
      </w:pPr>
      <w:r w:rsidRPr="00E47541">
        <w:rPr>
          <w:rFonts w:cstheme="minorHAnsi"/>
        </w:rPr>
        <w:t xml:space="preserve">Przełączanie ruchu na trakty i/lub urządzenia nadmiarowe musi być realizowane bez wpływu negatywnego na działania systemów OT. Działanie rozwiązań nadmiarowości musi być przetestowane przez Wykonawcę. Dodatkowo, testy </w:t>
      </w:r>
      <w:r w:rsidR="00CE17FA" w:rsidRPr="00E47541">
        <w:rPr>
          <w:rFonts w:cstheme="minorHAnsi"/>
        </w:rPr>
        <w:t>podatności i</w:t>
      </w:r>
      <w:r w:rsidRPr="00E47541">
        <w:rPr>
          <w:rFonts w:cstheme="minorHAnsi"/>
        </w:rPr>
        <w:t xml:space="preserve"> ocenę bezpieczeństwa w zakresie nadmiarowości przeprowadzi Zespół Cyberbezpieczeństwa przy współudziale Wykonawcy</w:t>
      </w:r>
      <w:r>
        <w:rPr>
          <w:rFonts w:cstheme="minorHAnsi"/>
        </w:rPr>
        <w:t>.</w:t>
      </w:r>
    </w:p>
    <w:p w14:paraId="2051A362" w14:textId="77777777" w:rsidR="00352E19" w:rsidRDefault="00352E19" w:rsidP="00F6673F">
      <w:pPr>
        <w:pStyle w:val="Nagwek2"/>
      </w:pPr>
      <w:bookmarkStart w:id="90" w:name="_Toc83337605"/>
      <w:bookmarkStart w:id="91" w:name="_Toc85122897"/>
      <w:bookmarkStart w:id="92" w:name="_Toc102628530"/>
      <w:bookmarkStart w:id="93" w:name="_Toc223527314"/>
      <w:r w:rsidRPr="00E47541">
        <w:lastRenderedPageBreak/>
        <w:t>Rejestry zdarzeń</w:t>
      </w:r>
      <w:bookmarkEnd w:id="90"/>
      <w:bookmarkEnd w:id="91"/>
      <w:bookmarkEnd w:id="92"/>
      <w:bookmarkEnd w:id="93"/>
      <w:r>
        <w:t xml:space="preserve"> </w:t>
      </w:r>
    </w:p>
    <w:p w14:paraId="76F5ABFB" w14:textId="57A46FBE" w:rsidR="00352E19" w:rsidRDefault="00352E19" w:rsidP="00307A14">
      <w:pPr>
        <w:pStyle w:val="Normalny1"/>
        <w:numPr>
          <w:ilvl w:val="0"/>
          <w:numId w:val="62"/>
        </w:numPr>
        <w:rPr>
          <w:rFonts w:cstheme="minorHAnsi"/>
        </w:rPr>
      </w:pPr>
      <w:r w:rsidRPr="00E47541">
        <w:rPr>
          <w:rFonts w:cstheme="minorHAnsi"/>
        </w:rPr>
        <w:t xml:space="preserve">Wszystkie urządzenia aktywne powinny mieć możliwość zbierania i utrzymywania rejestrów zdarzeń (np.: dzienniki logów systemowych, udanych i nieudanych prób uwierzytelnienia, uzyskania dostępu do </w:t>
      </w:r>
      <w:r w:rsidR="00771E57">
        <w:rPr>
          <w:rFonts w:cstheme="minorHAnsi"/>
        </w:rPr>
        <w:t>z</w:t>
      </w:r>
      <w:r w:rsidRPr="00E47541">
        <w:rPr>
          <w:rFonts w:cstheme="minorHAnsi"/>
        </w:rPr>
        <w:t>asobu OT, informacji o awarii, stabilności, itp., od poziomu zasilania do poziomu danych sygnałowych)</w:t>
      </w:r>
      <w:r>
        <w:rPr>
          <w:rFonts w:cstheme="minorHAnsi"/>
        </w:rPr>
        <w:t>.</w:t>
      </w:r>
    </w:p>
    <w:p w14:paraId="49D3C407" w14:textId="4FE1EB5B" w:rsidR="00352E19" w:rsidRDefault="00370C4B" w:rsidP="00307A14">
      <w:pPr>
        <w:pStyle w:val="Normalny1"/>
        <w:numPr>
          <w:ilvl w:val="0"/>
          <w:numId w:val="62"/>
        </w:numPr>
        <w:rPr>
          <w:rFonts w:cstheme="minorHAnsi"/>
        </w:rPr>
      </w:pPr>
      <w:r>
        <w:rPr>
          <w:rFonts w:cstheme="minorHAnsi"/>
        </w:rPr>
        <w:t>W</w:t>
      </w:r>
      <w:r w:rsidR="00352E19" w:rsidRPr="00E47541">
        <w:rPr>
          <w:rFonts w:cstheme="minorHAnsi"/>
        </w:rPr>
        <w:t>ymagania dotyczące urządzeń aktywnych sieci dotyczą wszystkich ich rodzajów (np. sterowniki PLC wyposażone w interfejsy Ethernet lub pochodne).</w:t>
      </w:r>
    </w:p>
    <w:p w14:paraId="5C142685" w14:textId="320389EF" w:rsidR="00352E19" w:rsidRDefault="00352E19" w:rsidP="00307A14">
      <w:pPr>
        <w:pStyle w:val="Normalny1"/>
        <w:numPr>
          <w:ilvl w:val="0"/>
          <w:numId w:val="62"/>
        </w:numPr>
        <w:rPr>
          <w:rFonts w:cstheme="minorHAnsi"/>
        </w:rPr>
      </w:pPr>
      <w:r w:rsidRPr="00E47541">
        <w:rPr>
          <w:rFonts w:cstheme="minorHAnsi"/>
        </w:rPr>
        <w:t xml:space="preserve">Logi systemowe muszą być objęte procesem tworzenia i odtwarzania kopii zapasowych oraz powinny być przechowywane przez okres 3 miesięcy wewnętrznie na systemie Wykonawcy na potrzeby analiz lub postępowań, zgodnie z wymaganiami normatywnymi i proceduralnymi właściwymi służ dochodzeniowych i/lub właściwych organów ścigania oraz laboratoriów kryminalistycznych. Wykonawca zapewni również przekazywanie wszystkich w/w informacji do wskazanych przez Zespół Cyberbezpieczeństwa kolektorów danych, zainstalowanych w sieci </w:t>
      </w:r>
      <w:r w:rsidR="00CE17FA">
        <w:rPr>
          <w:rFonts w:cstheme="minorHAnsi"/>
        </w:rPr>
        <w:t>Zarządzającej</w:t>
      </w:r>
      <w:r>
        <w:rPr>
          <w:rFonts w:cstheme="minorHAnsi"/>
        </w:rPr>
        <w:t>.</w:t>
      </w:r>
    </w:p>
    <w:p w14:paraId="0C169E53" w14:textId="342814A7" w:rsidR="00352E19" w:rsidRDefault="00352E19" w:rsidP="00307A14">
      <w:pPr>
        <w:pStyle w:val="Normalny1"/>
        <w:numPr>
          <w:ilvl w:val="0"/>
          <w:numId w:val="62"/>
        </w:numPr>
        <w:rPr>
          <w:rFonts w:cstheme="minorHAnsi"/>
        </w:rPr>
      </w:pPr>
      <w:r w:rsidRPr="00E47541">
        <w:rPr>
          <w:rFonts w:cstheme="minorHAnsi"/>
        </w:rPr>
        <w:t xml:space="preserve">System Wykonawcy musi mieć możliwość automatycznego udostępniania logów do centralnego systemu SIEM poprzez sieć </w:t>
      </w:r>
      <w:r w:rsidR="00370C4B">
        <w:rPr>
          <w:rFonts w:cstheme="minorHAnsi"/>
        </w:rPr>
        <w:t>Zarządzającą</w:t>
      </w:r>
      <w:r>
        <w:rPr>
          <w:rFonts w:cstheme="minorHAnsi"/>
        </w:rPr>
        <w:t>.</w:t>
      </w:r>
    </w:p>
    <w:p w14:paraId="5AC4A01B" w14:textId="6D54281D" w:rsidR="00352E19" w:rsidRPr="00F0650E" w:rsidRDefault="00352E19" w:rsidP="00307A14">
      <w:pPr>
        <w:pStyle w:val="Normalny1"/>
        <w:numPr>
          <w:ilvl w:val="0"/>
          <w:numId w:val="62"/>
        </w:numPr>
        <w:rPr>
          <w:rFonts w:cstheme="minorHAnsi"/>
        </w:rPr>
      </w:pPr>
      <w:r w:rsidRPr="00E47541">
        <w:rPr>
          <w:rFonts w:cstheme="minorHAnsi"/>
        </w:rPr>
        <w:t xml:space="preserve">Wykonawca dostarczy interpretację niestandardowych </w:t>
      </w:r>
      <w:r w:rsidR="001A21E0" w:rsidRPr="00E47541">
        <w:rPr>
          <w:rFonts w:cstheme="minorHAnsi"/>
        </w:rPr>
        <w:t>zdarzeń</w:t>
      </w:r>
      <w:r w:rsidRPr="00E47541">
        <w:rPr>
          <w:rFonts w:cstheme="minorHAnsi"/>
        </w:rPr>
        <w:t xml:space="preserve"> oraz reguły korelacyjne logów dostarczonego systemu do systemu SIEM</w:t>
      </w:r>
      <w:r>
        <w:rPr>
          <w:rFonts w:cstheme="minorHAnsi"/>
        </w:rPr>
        <w:t>.</w:t>
      </w:r>
    </w:p>
    <w:p w14:paraId="443F105D" w14:textId="77777777" w:rsidR="00352E19" w:rsidRDefault="00352E19" w:rsidP="00F6673F">
      <w:pPr>
        <w:pStyle w:val="Nagwek2"/>
      </w:pPr>
      <w:bookmarkStart w:id="94" w:name="_Toc83337606"/>
      <w:bookmarkStart w:id="95" w:name="_Toc85122898"/>
      <w:bookmarkStart w:id="96" w:name="_Toc102628531"/>
      <w:bookmarkStart w:id="97" w:name="_Toc223527315"/>
      <w:r w:rsidRPr="00E47541">
        <w:t>Kopie zapasowe</w:t>
      </w:r>
      <w:bookmarkEnd w:id="94"/>
      <w:bookmarkEnd w:id="95"/>
      <w:bookmarkEnd w:id="96"/>
      <w:bookmarkEnd w:id="97"/>
      <w:r>
        <w:t xml:space="preserve"> </w:t>
      </w:r>
    </w:p>
    <w:p w14:paraId="4263907C" w14:textId="5E601F52" w:rsidR="00352E19" w:rsidRDefault="00370C4B" w:rsidP="00307A14">
      <w:pPr>
        <w:pStyle w:val="Normalny1"/>
        <w:numPr>
          <w:ilvl w:val="0"/>
          <w:numId w:val="63"/>
        </w:numPr>
        <w:rPr>
          <w:rFonts w:cstheme="minorHAnsi"/>
        </w:rPr>
      </w:pPr>
      <w:r w:rsidRPr="0C836601">
        <w:t xml:space="preserve">Wykonawca wdroży dla zastosowanych systemów automatyczny system tworzenia kopii bezpieczeństwa, umożliwiający pełne odtworzenie konfiguracji i aplikacji systemu OT po awarii. System powinien mieć możliwość utworzenia kopii pełnej, przyrostowej i różnicowej. </w:t>
      </w:r>
      <w:r>
        <w:t xml:space="preserve">Zamawiający oczekuje możliwości przesyłania kopii zapasowych do CPD HUB przez sieć </w:t>
      </w:r>
      <w:r w:rsidRPr="0AEDB0C9">
        <w:t>Zarządzającą</w:t>
      </w:r>
      <w:r>
        <w:t xml:space="preserve"> </w:t>
      </w:r>
      <w:r w:rsidR="009565DC">
        <w:t xml:space="preserve">(w zakresie </w:t>
      </w:r>
      <w:r w:rsidR="00352E19" w:rsidRPr="00E47541">
        <w:rPr>
          <w:rFonts w:cstheme="minorHAnsi"/>
        </w:rPr>
        <w:t>Wykonawc</w:t>
      </w:r>
      <w:r w:rsidR="009565DC">
        <w:rPr>
          <w:rFonts w:cstheme="minorHAnsi"/>
        </w:rPr>
        <w:t>y</w:t>
      </w:r>
      <w:r w:rsidR="00352E19" w:rsidRPr="00E47541">
        <w:rPr>
          <w:rFonts w:cstheme="minorHAnsi"/>
        </w:rPr>
        <w:t xml:space="preserve"> </w:t>
      </w:r>
      <w:r w:rsidR="009565DC">
        <w:rPr>
          <w:rFonts w:cstheme="minorHAnsi"/>
        </w:rPr>
        <w:t>będą zarówno prace związane z przygotowaniem systemów jak i sieci)</w:t>
      </w:r>
      <w:r w:rsidR="00352E19">
        <w:rPr>
          <w:rFonts w:cstheme="minorHAnsi"/>
        </w:rPr>
        <w:t>.</w:t>
      </w:r>
    </w:p>
    <w:p w14:paraId="00AAB094" w14:textId="77777777" w:rsidR="00352E19" w:rsidRDefault="00352E19" w:rsidP="00307A14">
      <w:pPr>
        <w:pStyle w:val="Normalny1"/>
        <w:numPr>
          <w:ilvl w:val="0"/>
          <w:numId w:val="63"/>
        </w:numPr>
        <w:rPr>
          <w:rFonts w:cstheme="minorHAnsi"/>
        </w:rPr>
      </w:pPr>
      <w:r w:rsidRPr="00E47541">
        <w:rPr>
          <w:rFonts w:cstheme="minorHAnsi"/>
        </w:rPr>
        <w:t>Dla systemów, których konfiguracja nie umożliwia wykonywania automatycznej kopii bezpieczeństwa</w:t>
      </w:r>
      <w:r>
        <w:rPr>
          <w:rFonts w:cstheme="minorHAnsi"/>
        </w:rPr>
        <w:t>,</w:t>
      </w:r>
      <w:r w:rsidRPr="00E47541">
        <w:rPr>
          <w:rFonts w:cstheme="minorHAnsi"/>
        </w:rPr>
        <w:t xml:space="preserve"> Wykonawca zapewni funkcjonalność i opracuje instrukcje tworzenia kopii bezpieczeństwa i uruchomienia systemu po awarii. W ramach dostaw sprzętu </w:t>
      </w:r>
      <w:r>
        <w:rPr>
          <w:rFonts w:cstheme="minorHAnsi"/>
        </w:rPr>
        <w:br/>
      </w:r>
      <w:r w:rsidRPr="00E47541">
        <w:rPr>
          <w:rFonts w:cstheme="minorHAnsi"/>
        </w:rPr>
        <w:t>i licencji Wykonawca zapewni odpowiednie szkolenia, oprogramowanie narzędziowe oraz osprzęt umożliwiający realizację powyższego zadania przez specjalistów Zamawiającego</w:t>
      </w:r>
      <w:r>
        <w:rPr>
          <w:rFonts w:cstheme="minorHAnsi"/>
        </w:rPr>
        <w:t>.</w:t>
      </w:r>
    </w:p>
    <w:p w14:paraId="2F44D4D7" w14:textId="77777777" w:rsidR="00352E19" w:rsidRDefault="00352E19" w:rsidP="00307A14">
      <w:pPr>
        <w:pStyle w:val="Normalny1"/>
        <w:numPr>
          <w:ilvl w:val="0"/>
          <w:numId w:val="63"/>
        </w:numPr>
        <w:rPr>
          <w:rFonts w:cstheme="minorHAnsi"/>
        </w:rPr>
      </w:pPr>
      <w:r w:rsidRPr="00E47541">
        <w:rPr>
          <w:rFonts w:cstheme="minorHAnsi"/>
        </w:rPr>
        <w:t xml:space="preserve">Wykonawca w ramach Planu Kontroli i Badań będzie zobligowany przygotować </w:t>
      </w:r>
      <w:r>
        <w:rPr>
          <w:rFonts w:cstheme="minorHAnsi"/>
        </w:rPr>
        <w:br/>
      </w:r>
      <w:r w:rsidRPr="00E47541">
        <w:rPr>
          <w:rFonts w:cstheme="minorHAnsi"/>
        </w:rPr>
        <w:t>i zrealizować procedurę odtworzenia kopii zapasowych</w:t>
      </w:r>
      <w:r>
        <w:rPr>
          <w:rFonts w:cstheme="minorHAnsi"/>
        </w:rPr>
        <w:t>.</w:t>
      </w:r>
    </w:p>
    <w:p w14:paraId="7EA602FC" w14:textId="5A2DDEF0" w:rsidR="00352E19" w:rsidRDefault="00352E19" w:rsidP="00307A14">
      <w:pPr>
        <w:pStyle w:val="Normalny1"/>
        <w:numPr>
          <w:ilvl w:val="0"/>
          <w:numId w:val="63"/>
        </w:numPr>
        <w:rPr>
          <w:rFonts w:cstheme="minorHAnsi"/>
        </w:rPr>
      </w:pPr>
      <w:r w:rsidRPr="00E47541">
        <w:rPr>
          <w:rFonts w:cstheme="minorHAnsi"/>
        </w:rPr>
        <w:t xml:space="preserve">Wymaga się </w:t>
      </w:r>
      <w:r w:rsidR="009565DC" w:rsidRPr="00E47541">
        <w:rPr>
          <w:rFonts w:cstheme="minorHAnsi"/>
        </w:rPr>
        <w:t>weryfikacji</w:t>
      </w:r>
      <w:r w:rsidRPr="00E47541">
        <w:rPr>
          <w:rFonts w:cstheme="minorHAnsi"/>
        </w:rPr>
        <w:t xml:space="preserve"> czy kopie zapasowe zawierają dane istotne z punktu widzenia spełnienia wymogów ustawy o RODO. Wymaga się użycia adekwatnych do poziomu ryzyka środków technicznych i proceduralnych celem wykonania, przechowywania, odtwarzania i anonimizacji danych podlegających RODO</w:t>
      </w:r>
      <w:r>
        <w:rPr>
          <w:rFonts w:cstheme="minorHAnsi"/>
        </w:rPr>
        <w:t>.</w:t>
      </w:r>
    </w:p>
    <w:p w14:paraId="41CD82CF" w14:textId="77777777" w:rsidR="00352E19" w:rsidRPr="00F043F6" w:rsidRDefault="00352E19" w:rsidP="00307A14">
      <w:pPr>
        <w:pStyle w:val="Normalny1"/>
        <w:numPr>
          <w:ilvl w:val="0"/>
          <w:numId w:val="63"/>
        </w:numPr>
        <w:rPr>
          <w:rFonts w:cstheme="minorHAnsi"/>
        </w:rPr>
      </w:pPr>
      <w:r w:rsidRPr="00E47541">
        <w:rPr>
          <w:rFonts w:cstheme="minorHAnsi"/>
        </w:rPr>
        <w:t>Każdorazowo przed wykonaniem istotnej zmiany w systemie Wykonawcy, należy sporządzić kopię bezpieczeństwa</w:t>
      </w:r>
      <w:r>
        <w:rPr>
          <w:rFonts w:cstheme="minorHAnsi"/>
        </w:rPr>
        <w:t>.</w:t>
      </w:r>
    </w:p>
    <w:p w14:paraId="042007CF" w14:textId="77777777" w:rsidR="00352E19" w:rsidRDefault="00352E19" w:rsidP="00F6673F">
      <w:pPr>
        <w:pStyle w:val="Nagwek2"/>
      </w:pPr>
      <w:bookmarkStart w:id="98" w:name="_Toc83337607"/>
      <w:bookmarkStart w:id="99" w:name="_Toc85122899"/>
      <w:bookmarkStart w:id="100" w:name="_Toc102628532"/>
      <w:bookmarkStart w:id="101" w:name="_Toc223527316"/>
      <w:r w:rsidRPr="00E47541">
        <w:t>Synchronizacja czasu</w:t>
      </w:r>
      <w:bookmarkEnd w:id="98"/>
      <w:bookmarkEnd w:id="99"/>
      <w:bookmarkEnd w:id="100"/>
      <w:bookmarkEnd w:id="101"/>
      <w:r>
        <w:t xml:space="preserve"> </w:t>
      </w:r>
    </w:p>
    <w:p w14:paraId="5BD8440C" w14:textId="3637AA34" w:rsidR="00352E19" w:rsidRDefault="00352E19" w:rsidP="00307A14">
      <w:pPr>
        <w:pStyle w:val="Normalny1"/>
        <w:numPr>
          <w:ilvl w:val="0"/>
          <w:numId w:val="64"/>
        </w:numPr>
        <w:ind w:left="709"/>
        <w:rPr>
          <w:rFonts w:cstheme="minorHAnsi"/>
        </w:rPr>
      </w:pPr>
      <w:r w:rsidRPr="00B0492A">
        <w:rPr>
          <w:rFonts w:cstheme="minorHAnsi"/>
        </w:rPr>
        <w:t xml:space="preserve">Wymaga się, aby </w:t>
      </w:r>
      <w:r w:rsidR="00771E57">
        <w:rPr>
          <w:rFonts w:cstheme="minorHAnsi"/>
        </w:rPr>
        <w:t>z</w:t>
      </w:r>
      <w:r w:rsidRPr="00B0492A">
        <w:rPr>
          <w:rFonts w:cstheme="minorHAnsi"/>
        </w:rPr>
        <w:t>asoby OT były automatycznie synchronizowane z</w:t>
      </w:r>
      <w:r w:rsidR="00ED0102">
        <w:rPr>
          <w:rFonts w:cstheme="minorHAnsi"/>
        </w:rPr>
        <w:t>e wskazanym</w:t>
      </w:r>
      <w:r w:rsidRPr="00B0492A">
        <w:rPr>
          <w:rFonts w:cstheme="minorHAnsi"/>
        </w:rPr>
        <w:t xml:space="preserve"> centralnym serwerem czasu poprzez sie</w:t>
      </w:r>
      <w:r w:rsidR="00370C4B">
        <w:rPr>
          <w:rFonts w:cstheme="minorHAnsi"/>
        </w:rPr>
        <w:t>ć</w:t>
      </w:r>
      <w:r w:rsidRPr="00B0492A">
        <w:rPr>
          <w:rFonts w:cstheme="minorHAnsi"/>
        </w:rPr>
        <w:t xml:space="preserve"> </w:t>
      </w:r>
      <w:r w:rsidR="00370C4B">
        <w:rPr>
          <w:rFonts w:cstheme="minorHAnsi"/>
        </w:rPr>
        <w:t>Zarządzającą</w:t>
      </w:r>
      <w:r w:rsidRPr="00B0492A">
        <w:rPr>
          <w:rFonts w:cstheme="minorHAnsi"/>
        </w:rPr>
        <w:t xml:space="preserve"> w oparciu o protokół NTP.</w:t>
      </w:r>
    </w:p>
    <w:p w14:paraId="0B0BF8F1" w14:textId="0035EAEA" w:rsidR="00ED0102" w:rsidRDefault="00ED0102" w:rsidP="00307A14">
      <w:pPr>
        <w:pStyle w:val="Normalny1"/>
        <w:numPr>
          <w:ilvl w:val="0"/>
          <w:numId w:val="64"/>
        </w:numPr>
        <w:ind w:left="709"/>
        <w:rPr>
          <w:rFonts w:cstheme="minorHAnsi"/>
        </w:rPr>
      </w:pPr>
      <w:r>
        <w:rPr>
          <w:rFonts w:cstheme="minorHAnsi"/>
        </w:rPr>
        <w:t>W przypadku konieczności dostawy niezależnego serwera czasu:</w:t>
      </w:r>
    </w:p>
    <w:p w14:paraId="5317E25D" w14:textId="62ED8EBC" w:rsidR="00ED0102" w:rsidRPr="00ED0102" w:rsidRDefault="00ED0102" w:rsidP="00307A14">
      <w:pPr>
        <w:pStyle w:val="Normalny1"/>
        <w:numPr>
          <w:ilvl w:val="1"/>
          <w:numId w:val="64"/>
        </w:numPr>
        <w:ind w:left="1134"/>
        <w:rPr>
          <w:rFonts w:cstheme="minorHAnsi"/>
        </w:rPr>
      </w:pPr>
      <w:r>
        <w:lastRenderedPageBreak/>
        <w:t xml:space="preserve">Dostarczony </w:t>
      </w:r>
      <w:r w:rsidRPr="107F9810">
        <w:t>serwer czasu musi posiadać możliwość konfiguracji umożliwiającą wskazanie źródła</w:t>
      </w:r>
      <w:r>
        <w:t>;</w:t>
      </w:r>
    </w:p>
    <w:p w14:paraId="25F08C70" w14:textId="06EB2A75" w:rsidR="00ED0102" w:rsidRPr="00ED0102" w:rsidRDefault="00ED0102" w:rsidP="00307A14">
      <w:pPr>
        <w:pStyle w:val="Normalny1"/>
        <w:numPr>
          <w:ilvl w:val="1"/>
          <w:numId w:val="64"/>
        </w:numPr>
        <w:ind w:left="1134"/>
        <w:rPr>
          <w:rFonts w:cstheme="minorHAnsi"/>
        </w:rPr>
      </w:pPr>
      <w:r>
        <w:t>w</w:t>
      </w:r>
      <w:r w:rsidRPr="107F9810">
        <w:t xml:space="preserve">ymaga się obsługi protokołów NTP, PTP IEEE 1588, IEC/IEEE 61850-9-3, </w:t>
      </w:r>
      <w:r>
        <w:br/>
      </w:r>
      <w:r w:rsidRPr="107F9810">
        <w:t>IEEE C37.238-2011/2017</w:t>
      </w:r>
      <w:r w:rsidR="009A4F72">
        <w:t xml:space="preserve"> lub równoważnych powyższym</w:t>
      </w:r>
      <w:r>
        <w:t>;</w:t>
      </w:r>
    </w:p>
    <w:p w14:paraId="4F3A669A" w14:textId="2683A5E5" w:rsidR="00ED0102" w:rsidRPr="00B0492A" w:rsidRDefault="00ED0102" w:rsidP="00307A14">
      <w:pPr>
        <w:pStyle w:val="Normalny1"/>
        <w:numPr>
          <w:ilvl w:val="1"/>
          <w:numId w:val="64"/>
        </w:numPr>
        <w:ind w:left="1134"/>
        <w:rPr>
          <w:rFonts w:cstheme="minorHAnsi"/>
        </w:rPr>
      </w:pPr>
      <w:r>
        <w:t>w</w:t>
      </w:r>
      <w:r w:rsidRPr="107F9810">
        <w:t>ymaga się odporności na zakłócenia sygnału GSM i GPS (np. M-Code, SAASM encryption lub inn</w:t>
      </w:r>
      <w:r w:rsidR="009A4F72">
        <w:t>ych równoważnych</w:t>
      </w:r>
      <w:r w:rsidRPr="107F9810">
        <w:t xml:space="preserve"> metod zabezpieczeń</w:t>
      </w:r>
      <w:r w:rsidR="009A4F72">
        <w:t>)</w:t>
      </w:r>
      <w:r>
        <w:t>;</w:t>
      </w:r>
    </w:p>
    <w:p w14:paraId="12B774E0" w14:textId="77777777" w:rsidR="00352E19" w:rsidRDefault="00352E19" w:rsidP="00F6673F">
      <w:pPr>
        <w:pStyle w:val="Nagwek2"/>
      </w:pPr>
      <w:bookmarkStart w:id="102" w:name="_Toc83337608"/>
      <w:bookmarkStart w:id="103" w:name="_Toc85122900"/>
      <w:bookmarkStart w:id="104" w:name="_Toc102628533"/>
      <w:bookmarkStart w:id="105" w:name="_Toc223527317"/>
      <w:r w:rsidRPr="00E47541">
        <w:t>Aktualizacje i poprawki</w:t>
      </w:r>
      <w:bookmarkEnd w:id="102"/>
      <w:bookmarkEnd w:id="103"/>
      <w:bookmarkEnd w:id="104"/>
      <w:bookmarkEnd w:id="105"/>
      <w:r>
        <w:t xml:space="preserve"> </w:t>
      </w:r>
    </w:p>
    <w:p w14:paraId="230B7A29" w14:textId="77777777" w:rsidR="00352E19" w:rsidRDefault="00352E19" w:rsidP="00307A14">
      <w:pPr>
        <w:pStyle w:val="Normalny1"/>
        <w:numPr>
          <w:ilvl w:val="0"/>
          <w:numId w:val="65"/>
        </w:numPr>
        <w:ind w:left="709"/>
        <w:rPr>
          <w:rFonts w:cstheme="minorHAnsi"/>
        </w:rPr>
      </w:pPr>
      <w:r w:rsidRPr="00E47541">
        <w:rPr>
          <w:rFonts w:cstheme="minorHAnsi"/>
        </w:rPr>
        <w:t xml:space="preserve">System OT Wykonawcy musi być wyposażony w funkcjonalność pozyskiwania </w:t>
      </w:r>
      <w:r>
        <w:rPr>
          <w:rFonts w:cstheme="minorHAnsi"/>
        </w:rPr>
        <w:br/>
      </w:r>
      <w:r w:rsidRPr="00E47541">
        <w:rPr>
          <w:rFonts w:cstheme="minorHAnsi"/>
        </w:rPr>
        <w:t>i instalowania bieżących aktualizacji i poprawek, w szczególności poprawek bezpieczeństwa, do systemów operacyjnych oraz oprogramowania użytkowego. Wykonawca określi sposób weryfikacji, czy dana poprawka wydana przez producenta oprogramowania użytkowanego w urządzeniach systemu OT Wykonawcy może być bezpiecznie zainstalowana. Wykonawca określi również sposób jej pozyskania</w:t>
      </w:r>
      <w:r>
        <w:rPr>
          <w:rFonts w:cstheme="minorHAnsi"/>
        </w:rPr>
        <w:t>.</w:t>
      </w:r>
    </w:p>
    <w:p w14:paraId="0A5A46FF" w14:textId="62ED240A" w:rsidR="00352E19" w:rsidRPr="00B0492A" w:rsidRDefault="00352E19" w:rsidP="00307A14">
      <w:pPr>
        <w:pStyle w:val="Normalny1"/>
        <w:numPr>
          <w:ilvl w:val="0"/>
          <w:numId w:val="65"/>
        </w:numPr>
        <w:ind w:left="709"/>
        <w:rPr>
          <w:rFonts w:cstheme="minorHAnsi"/>
        </w:rPr>
      </w:pPr>
      <w:r w:rsidRPr="00E47541">
        <w:rPr>
          <w:rFonts w:cstheme="minorHAnsi"/>
        </w:rPr>
        <w:t>Koncepcja projektowa obejmuje możliwość skorzystania Wykonawcy z centralnego serwera aktualizacji systemów WSUS</w:t>
      </w:r>
      <w:r w:rsidR="000D69E5">
        <w:rPr>
          <w:rFonts w:cstheme="minorHAnsi"/>
        </w:rPr>
        <w:t>, Ivanti</w:t>
      </w:r>
      <w:r w:rsidRPr="00E47541">
        <w:rPr>
          <w:rFonts w:cstheme="minorHAnsi"/>
        </w:rPr>
        <w:t xml:space="preserve"> lub innego systemu wskazanego przez Wykonawcę poprzez sie</w:t>
      </w:r>
      <w:r w:rsidR="00370C4B">
        <w:rPr>
          <w:rFonts w:cstheme="minorHAnsi"/>
        </w:rPr>
        <w:t>ć</w:t>
      </w:r>
      <w:r w:rsidRPr="00E47541">
        <w:rPr>
          <w:rFonts w:cstheme="minorHAnsi"/>
        </w:rPr>
        <w:t xml:space="preserve"> </w:t>
      </w:r>
      <w:r w:rsidR="00370C4B">
        <w:rPr>
          <w:rFonts w:cstheme="minorHAnsi"/>
        </w:rPr>
        <w:t>Zarządzającą</w:t>
      </w:r>
      <w:r>
        <w:rPr>
          <w:rFonts w:cstheme="minorHAnsi"/>
        </w:rPr>
        <w:t>.</w:t>
      </w:r>
    </w:p>
    <w:p w14:paraId="44625EC8" w14:textId="77777777" w:rsidR="00352E19" w:rsidRDefault="00352E19" w:rsidP="00F6673F">
      <w:pPr>
        <w:pStyle w:val="Nagwek2"/>
      </w:pPr>
      <w:bookmarkStart w:id="106" w:name="_Toc83337609"/>
      <w:bookmarkStart w:id="107" w:name="_Toc85122901"/>
      <w:bookmarkStart w:id="108" w:name="_Toc102628534"/>
      <w:bookmarkStart w:id="109" w:name="_Toc223527318"/>
      <w:r w:rsidRPr="00E47541">
        <w:t>Dostęp zdalny</w:t>
      </w:r>
      <w:bookmarkEnd w:id="106"/>
      <w:bookmarkEnd w:id="107"/>
      <w:bookmarkEnd w:id="108"/>
      <w:bookmarkEnd w:id="109"/>
      <w:r>
        <w:t xml:space="preserve"> </w:t>
      </w:r>
    </w:p>
    <w:p w14:paraId="44DC2AB1" w14:textId="77777777" w:rsidR="00ED0102" w:rsidRPr="0014444A" w:rsidRDefault="00ED0102" w:rsidP="00307A14">
      <w:pPr>
        <w:pStyle w:val="Akapitzlist"/>
        <w:numPr>
          <w:ilvl w:val="0"/>
          <w:numId w:val="66"/>
        </w:numPr>
        <w:spacing w:before="120" w:after="120" w:line="240" w:lineRule="auto"/>
        <w:contextualSpacing w:val="0"/>
      </w:pPr>
      <w:r w:rsidRPr="0C836601">
        <w:t xml:space="preserve">Zewnętrzny dostęp do wszelkich systemów OT będzie możliwy tylko poprzez zapewniony centralnie system VPN oraz System Monitorowania Sesji i stacje przesiadkowe </w:t>
      </w:r>
      <w:r w:rsidRPr="4E0FAA42">
        <w:t>w iDMZ.</w:t>
      </w:r>
    </w:p>
    <w:p w14:paraId="4D5E9F11" w14:textId="622F0FEB" w:rsidR="00ED0102" w:rsidRDefault="00ED0102" w:rsidP="00307A14">
      <w:pPr>
        <w:pStyle w:val="Akapitzlist"/>
        <w:numPr>
          <w:ilvl w:val="0"/>
          <w:numId w:val="66"/>
        </w:numPr>
        <w:spacing w:before="120" w:after="120" w:line="240" w:lineRule="auto"/>
        <w:contextualSpacing w:val="0"/>
      </w:pPr>
      <w:r w:rsidRPr="107F9810">
        <w:t>Nie dopuszcza się uruchamiania jakichkolwiek połączeń zda</w:t>
      </w:r>
      <w:r>
        <w:t>lnego dostępu lub komunikacji z </w:t>
      </w:r>
      <w:r w:rsidRPr="107F9810">
        <w:t>pominięciem przyłączy Zamawiającego. Uruchomienie i podłączenia jakichkolwiek urządzeń do sieci publicznej poza przyłączami Zamawiającego będzie uznane za Incydent Bezpieczeństwa</w:t>
      </w:r>
      <w:r w:rsidR="00234DC9">
        <w:t xml:space="preserve"> zgodnie z wewnętrznymi procedurami Zamawiającego</w:t>
      </w:r>
      <w:r w:rsidRPr="107F9810">
        <w:t>.</w:t>
      </w:r>
    </w:p>
    <w:p w14:paraId="73574783" w14:textId="77777777" w:rsidR="00ED0102" w:rsidRPr="00ED0102" w:rsidRDefault="00ED0102" w:rsidP="00307A14">
      <w:pPr>
        <w:pStyle w:val="Normalny1"/>
        <w:numPr>
          <w:ilvl w:val="0"/>
          <w:numId w:val="66"/>
        </w:numPr>
        <w:rPr>
          <w:rFonts w:cstheme="minorHAnsi"/>
        </w:rPr>
      </w:pPr>
      <w:r w:rsidRPr="107F9810">
        <w:t>Kontrolę nad przyłączaniem i dostępem na cały okres trwania realizacji inwestycji pełni Zespół Cyberbezpieczeństwa. Całość ruchu i czynności Wykonawcy jest rejestrowana i analizowana do celów zapewnienia cyberbezpieczeństwa. W przypadku wykrycia niepożądanych działań i/lub ruchu Zespół Cyberbezpieczeństwa może zablokować dostęp i ruch generowany przez Wykonawcę oraz zakwalifikować go jako Incydent Bezpieczeństwa</w:t>
      </w:r>
      <w:r>
        <w:t>.</w:t>
      </w:r>
    </w:p>
    <w:p w14:paraId="51601686" w14:textId="77777777" w:rsidR="00352E19" w:rsidRDefault="00352E19" w:rsidP="00F6673F">
      <w:pPr>
        <w:pStyle w:val="Nagwek2"/>
      </w:pPr>
      <w:bookmarkStart w:id="110" w:name="_Toc102628535"/>
      <w:bookmarkStart w:id="111" w:name="_Toc223527319"/>
      <w:r>
        <w:t>Stacje komputerowe i procesowe</w:t>
      </w:r>
      <w:bookmarkEnd w:id="110"/>
      <w:bookmarkEnd w:id="111"/>
      <w:r>
        <w:t xml:space="preserve"> </w:t>
      </w:r>
    </w:p>
    <w:p w14:paraId="6D352E41" w14:textId="77777777" w:rsidR="00ED0102" w:rsidRDefault="00ED0102" w:rsidP="00307A14">
      <w:pPr>
        <w:pStyle w:val="Akapitzlist"/>
        <w:numPr>
          <w:ilvl w:val="0"/>
          <w:numId w:val="67"/>
        </w:numPr>
        <w:spacing w:before="120" w:after="120" w:line="240" w:lineRule="auto"/>
        <w:ind w:left="709"/>
        <w:contextualSpacing w:val="0"/>
      </w:pPr>
      <w:r w:rsidRPr="107F9810">
        <w:t>Oprogramowanie i konfiguracja funkcji stacji komputerowych, procesowych i innych komponentów OT będzie zabezpieczona (programowo lub sprzętowo) przed ingerencją (zwłaszcza przed zmianami w konfiguracji realizowanych funkcji AKPiA i w bazach danych) nieuprawnionych osób/kont. Wymaga się utwardzenia (ang. hardening) stacji/komponentu. Dokumentacja utwardzenia musi być załączona do dokumentacji projektowej.</w:t>
      </w:r>
    </w:p>
    <w:p w14:paraId="2C3C76D0" w14:textId="77777777" w:rsidR="00ED0102" w:rsidRDefault="00ED0102" w:rsidP="00307A14">
      <w:pPr>
        <w:pStyle w:val="Akapitzlist"/>
        <w:numPr>
          <w:ilvl w:val="0"/>
          <w:numId w:val="67"/>
        </w:numPr>
        <w:spacing w:before="120" w:after="120" w:line="240" w:lineRule="auto"/>
        <w:ind w:left="709"/>
        <w:contextualSpacing w:val="0"/>
      </w:pPr>
      <w:r w:rsidRPr="107F9810">
        <w:t>Zasady dostępu i poświadczenia na najwyższym poziomie dostępu muszą być przekazane do Zespołu Cyberbezpieczeństwa, a przed przekazaniem systemu Wykonawcy do eksploatacji, do Zamawiającego.</w:t>
      </w:r>
    </w:p>
    <w:p w14:paraId="26A6E580" w14:textId="020B12B1" w:rsidR="00ED0102" w:rsidRPr="0014444A" w:rsidRDefault="00ED0102" w:rsidP="00307A14">
      <w:pPr>
        <w:pStyle w:val="Akapitzlist"/>
        <w:numPr>
          <w:ilvl w:val="0"/>
          <w:numId w:val="67"/>
        </w:numPr>
        <w:spacing w:before="120" w:after="120" w:line="240" w:lineRule="auto"/>
        <w:ind w:left="709"/>
        <w:contextualSpacing w:val="0"/>
      </w:pPr>
      <w:r w:rsidRPr="0C836601">
        <w:t xml:space="preserve">Wykonawca jest zobowiązany do stworzenia kont i poświadczeń do systemów operacyjnych stacji komputerowych, w uzgodnieniu z Zespołem Cyberbezpieczeństwa. Wymagane jest stworzenie dedykowanych kont do komunikacji z systemem cyberbezpieczeństwa, tak by aplikacje przekazujące dane nie pracowały na kontach </w:t>
      </w:r>
      <w:r w:rsidR="00CC16F4">
        <w:t>a</w:t>
      </w:r>
      <w:r w:rsidRPr="0C836601">
        <w:t>dministratora/root-a. Nie dopuszcza się technik dostępu pozbawionych autentykacji i autoryzacji oraz nie dopuszcza się pracy przy wykorzystaniu kont administrator.</w:t>
      </w:r>
    </w:p>
    <w:p w14:paraId="6BBF3477" w14:textId="77777777" w:rsidR="00ED0102" w:rsidRPr="0014444A" w:rsidRDefault="00ED0102" w:rsidP="00307A14">
      <w:pPr>
        <w:pStyle w:val="Akapitzlist"/>
        <w:numPr>
          <w:ilvl w:val="0"/>
          <w:numId w:val="67"/>
        </w:numPr>
        <w:spacing w:before="120" w:after="120" w:line="240" w:lineRule="auto"/>
        <w:ind w:left="709"/>
        <w:contextualSpacing w:val="0"/>
      </w:pPr>
      <w:r w:rsidRPr="0C836601">
        <w:lastRenderedPageBreak/>
        <w:t>Dostęp do usług przez operatorów oraz serwisantów musi zapewniać poufność oraz rozliczalność</w:t>
      </w:r>
      <w:r w:rsidRPr="446E7EE7">
        <w:t>, krytyczne operacje powinny wymagać dodatkowej autoryzacji w celu potwierdzenia niezaprzeczalności.</w:t>
      </w:r>
    </w:p>
    <w:p w14:paraId="5DF5512B" w14:textId="531B5F58" w:rsidR="00352E19" w:rsidRPr="00ED0102" w:rsidRDefault="00ED0102" w:rsidP="00307A14">
      <w:pPr>
        <w:pStyle w:val="Akapitzlist"/>
        <w:numPr>
          <w:ilvl w:val="0"/>
          <w:numId w:val="67"/>
        </w:numPr>
        <w:spacing w:before="120" w:after="120" w:line="240" w:lineRule="auto"/>
        <w:ind w:left="709"/>
        <w:contextualSpacing w:val="0"/>
      </w:pPr>
      <w:r w:rsidRPr="446E7EE7">
        <w:t xml:space="preserve">Wszystkie systemy (w tym systemy operacyjne oraz oprogramowanie firm trzecich) muszą posiadać oficjalną politykę wsparcia produktu, a zainstalowana wersja oprogramowania oraz sprzętu musi </w:t>
      </w:r>
      <w:r w:rsidRPr="107F9810">
        <w:t xml:space="preserve">gwarantować, </w:t>
      </w:r>
      <w:r w:rsidRPr="004F2D8D">
        <w:t>co najmniej 5 letnie (</w:t>
      </w:r>
      <w:r w:rsidR="002C0B02">
        <w:t xml:space="preserve">od dnia podpisania </w:t>
      </w:r>
      <w:r w:rsidR="002C0B02" w:rsidRPr="002C0B02">
        <w:t>Protok</w:t>
      </w:r>
      <w:r w:rsidR="002C0B02">
        <w:t>o</w:t>
      </w:r>
      <w:r w:rsidR="002C0B02" w:rsidRPr="002C0B02">
        <w:t>ł</w:t>
      </w:r>
      <w:r w:rsidR="002C0B02">
        <w:t>u</w:t>
      </w:r>
      <w:r w:rsidR="002C0B02" w:rsidRPr="002C0B02">
        <w:t xml:space="preserve"> Przejęcia do Eksploatacji</w:t>
      </w:r>
      <w:r w:rsidRPr="004F2D8D">
        <w:t>) wsparcie produktu w zakresie programowym oraz 10 letnie w zakresie sprzętowym.</w:t>
      </w:r>
    </w:p>
    <w:p w14:paraId="2737BBFC" w14:textId="77777777" w:rsidR="00352E19" w:rsidRPr="00396435" w:rsidRDefault="00352E19" w:rsidP="00307A14">
      <w:pPr>
        <w:pStyle w:val="Normalny1"/>
        <w:numPr>
          <w:ilvl w:val="0"/>
          <w:numId w:val="67"/>
        </w:numPr>
        <w:ind w:left="709"/>
        <w:rPr>
          <w:rFonts w:cstheme="minorHAnsi"/>
        </w:rPr>
      </w:pPr>
      <w:r w:rsidRPr="00E47541">
        <w:rPr>
          <w:rFonts w:cstheme="minorHAnsi"/>
        </w:rPr>
        <w:t xml:space="preserve">Implementacja systemu OT Wykonawcy musi uwzględniać wymagania aktualnie obowiązujących przepisów prawa aktualne na moment </w:t>
      </w:r>
      <w:r>
        <w:rPr>
          <w:rFonts w:cstheme="minorHAnsi"/>
        </w:rPr>
        <w:t xml:space="preserve">podpisania Umowy. </w:t>
      </w:r>
      <w:r w:rsidRPr="00E47541">
        <w:rPr>
          <w:rFonts w:cstheme="minorHAnsi"/>
        </w:rPr>
        <w:t xml:space="preserve">Zastosowanie rozwiązań niezgodnych z wymaganiami, musi być każdorazowo opisane i przedstawione do zatwierdzenia przez </w:t>
      </w:r>
      <w:r>
        <w:rPr>
          <w:rFonts w:cstheme="minorHAnsi"/>
        </w:rPr>
        <w:t>Wykonawcę.</w:t>
      </w:r>
    </w:p>
    <w:p w14:paraId="20337277" w14:textId="77777777" w:rsidR="00352E19" w:rsidRDefault="00352E19" w:rsidP="00F6673F">
      <w:pPr>
        <w:pStyle w:val="Nagwek2"/>
      </w:pPr>
      <w:bookmarkStart w:id="112" w:name="_Toc102628536"/>
      <w:bookmarkStart w:id="113" w:name="_Toc223527320"/>
      <w:r w:rsidRPr="00E47541">
        <w:t>Wymagania cyberbezpieczeństwa w zakresie oprogramowania</w:t>
      </w:r>
      <w:r>
        <w:t xml:space="preserve">, w tym </w:t>
      </w:r>
      <w:r w:rsidRPr="00E47541">
        <w:t>PLC/DCS</w:t>
      </w:r>
      <w:bookmarkEnd w:id="112"/>
      <w:bookmarkEnd w:id="113"/>
    </w:p>
    <w:p w14:paraId="07770285" w14:textId="77777777" w:rsidR="00AC4BFD" w:rsidRDefault="00AC4BFD" w:rsidP="00307A14">
      <w:pPr>
        <w:pStyle w:val="Akapitzlist"/>
        <w:numPr>
          <w:ilvl w:val="0"/>
          <w:numId w:val="71"/>
        </w:numPr>
        <w:spacing w:before="120" w:after="120" w:line="240" w:lineRule="auto"/>
        <w:ind w:left="851"/>
        <w:contextualSpacing w:val="0"/>
      </w:pPr>
      <w:r w:rsidRPr="107F9810">
        <w:t xml:space="preserve">Dostęp do oprogramowania musi być zapewniony poprzez funkcjonalności autentykacji </w:t>
      </w:r>
      <w:r w:rsidRPr="00BD1D5C">
        <w:br/>
      </w:r>
      <w:r w:rsidRPr="107F9810">
        <w:t>i autoryzacji.</w:t>
      </w:r>
    </w:p>
    <w:p w14:paraId="7BA86F32" w14:textId="77777777" w:rsidR="00AC4BFD" w:rsidRDefault="00AC4BFD" w:rsidP="00307A14">
      <w:pPr>
        <w:pStyle w:val="Akapitzlist"/>
        <w:numPr>
          <w:ilvl w:val="0"/>
          <w:numId w:val="71"/>
        </w:numPr>
        <w:spacing w:before="120" w:after="120" w:line="240" w:lineRule="auto"/>
        <w:ind w:left="851"/>
        <w:contextualSpacing w:val="0"/>
      </w:pPr>
      <w:r w:rsidRPr="107F9810">
        <w:t>Wykonawca musi uruchomić logowanie zdarzeń w ramach działania oprogramowania wraz ze wszystkimi zależnymi komponentami.</w:t>
      </w:r>
    </w:p>
    <w:p w14:paraId="07BECAED" w14:textId="77777777" w:rsidR="00AC4BFD" w:rsidRDefault="00AC4BFD" w:rsidP="00307A14">
      <w:pPr>
        <w:pStyle w:val="Akapitzlist"/>
        <w:numPr>
          <w:ilvl w:val="0"/>
          <w:numId w:val="71"/>
        </w:numPr>
        <w:spacing w:before="120" w:after="120" w:line="240" w:lineRule="auto"/>
        <w:ind w:left="851"/>
        <w:contextualSpacing w:val="0"/>
      </w:pPr>
      <w:r w:rsidRPr="107F9810">
        <w:t>Logi muszą zostać przesłane do systemu monitorowania wskazanego przez Zespół Cyberbezpieczeństwa.</w:t>
      </w:r>
    </w:p>
    <w:p w14:paraId="695B98AA" w14:textId="6EB731AB" w:rsidR="00AC4BFD" w:rsidRPr="00771A5B" w:rsidRDefault="00AC4BFD" w:rsidP="00307A14">
      <w:pPr>
        <w:pStyle w:val="Akapitzlist"/>
        <w:numPr>
          <w:ilvl w:val="0"/>
          <w:numId w:val="71"/>
        </w:numPr>
        <w:spacing w:before="120" w:after="120" w:line="240" w:lineRule="auto"/>
        <w:ind w:left="851"/>
        <w:contextualSpacing w:val="0"/>
      </w:pPr>
      <w:r w:rsidRPr="00771A5B">
        <w:t>Wykonawca umożliwi zbieranie informacji o ruchu do oraz od oprogramowania wraz z pełna informacją o sygnałach, komendach, nastawach, itp. celem analizy porównawczej z ustalonymi na etapie projektowania i uruchomienia zakresami parametrycznymi.</w:t>
      </w:r>
    </w:p>
    <w:p w14:paraId="1E82112B" w14:textId="77777777" w:rsidR="00352E19" w:rsidRDefault="00352E19" w:rsidP="00F6673F">
      <w:pPr>
        <w:pStyle w:val="Nagwek2"/>
      </w:pPr>
      <w:bookmarkStart w:id="114" w:name="_Toc102628537"/>
      <w:bookmarkStart w:id="115" w:name="_Toc223527321"/>
      <w:r w:rsidRPr="00E47541">
        <w:t>Wymagania cyberbezpieczeństwa w zakresie układów</w:t>
      </w:r>
      <w:r>
        <w:t xml:space="preserve"> </w:t>
      </w:r>
      <w:r w:rsidRPr="00E47541">
        <w:t>BLA</w:t>
      </w:r>
      <w:r>
        <w:t>CK</w:t>
      </w:r>
      <w:r w:rsidRPr="00E47541">
        <w:t>BOX</w:t>
      </w:r>
      <w:bookmarkEnd w:id="114"/>
      <w:bookmarkEnd w:id="115"/>
    </w:p>
    <w:p w14:paraId="7ED9547E" w14:textId="77777777" w:rsidR="00352E19" w:rsidRDefault="00352E19" w:rsidP="00307A14">
      <w:pPr>
        <w:pStyle w:val="Normalny1"/>
        <w:numPr>
          <w:ilvl w:val="0"/>
          <w:numId w:val="30"/>
        </w:numPr>
        <w:rPr>
          <w:rFonts w:cstheme="minorHAnsi"/>
        </w:rPr>
      </w:pPr>
      <w:r w:rsidRPr="00E47541">
        <w:rPr>
          <w:rFonts w:cstheme="minorHAnsi"/>
        </w:rPr>
        <w:t>W dokumencie przedstawiono wymagania dla autonomicznych układów sterowania, które będzie wykorzystane do nadzoru i sterowania pakietowych instalacji technologicznych</w:t>
      </w:r>
      <w:r>
        <w:rPr>
          <w:rFonts w:cstheme="minorHAnsi"/>
        </w:rPr>
        <w:t>.</w:t>
      </w:r>
    </w:p>
    <w:p w14:paraId="728B569D" w14:textId="77777777" w:rsidR="00352E19" w:rsidRDefault="00352E19" w:rsidP="00307A14">
      <w:pPr>
        <w:pStyle w:val="Normalny1"/>
        <w:numPr>
          <w:ilvl w:val="0"/>
          <w:numId w:val="30"/>
        </w:numPr>
        <w:rPr>
          <w:rFonts w:cstheme="minorHAnsi"/>
        </w:rPr>
      </w:pPr>
      <w:r w:rsidRPr="00E47541">
        <w:rPr>
          <w:rFonts w:cstheme="minorHAnsi"/>
          <w:i/>
          <w:iCs/>
        </w:rPr>
        <w:t>Blackbox</w:t>
      </w:r>
      <w:r w:rsidRPr="00E47541">
        <w:rPr>
          <w:rFonts w:cstheme="minorHAnsi"/>
        </w:rPr>
        <w:t xml:space="preserve">” jest układem, który zawiera własne (dedykowane) wyposażenie elektryczne </w:t>
      </w:r>
      <w:r>
        <w:rPr>
          <w:rFonts w:cstheme="minorHAnsi"/>
        </w:rPr>
        <w:br/>
      </w:r>
      <w:r w:rsidRPr="00E47541">
        <w:rPr>
          <w:rFonts w:cstheme="minorHAnsi"/>
        </w:rPr>
        <w:t>i sterujące. Wyposażenie to jest projektowane i dostarczane przez Wykonawcę technologii.</w:t>
      </w:r>
    </w:p>
    <w:p w14:paraId="6686B427" w14:textId="77777777" w:rsidR="00352E19" w:rsidRDefault="00352E19" w:rsidP="00352E19">
      <w:pPr>
        <w:pStyle w:val="Normalny1"/>
        <w:ind w:left="1145"/>
        <w:rPr>
          <w:rFonts w:cstheme="minorHAnsi"/>
        </w:rPr>
      </w:pPr>
      <w:r w:rsidRPr="00E47541">
        <w:rPr>
          <w:rFonts w:cstheme="minorHAnsi"/>
        </w:rPr>
        <w:t xml:space="preserve"> Także aparatura obiektowa, elektryczne wyposażenie obiektowe, urządzenia wykonawcze i okablowanie wchodzi w zakres projektu, dostawy i montażu Wykonawcy układu pakietowego</w:t>
      </w:r>
      <w:r>
        <w:rPr>
          <w:rFonts w:cstheme="minorHAnsi"/>
        </w:rPr>
        <w:t>.</w:t>
      </w:r>
    </w:p>
    <w:p w14:paraId="58BA2464" w14:textId="71178F13" w:rsidR="00352E19" w:rsidRDefault="00352E19" w:rsidP="00307A14">
      <w:pPr>
        <w:pStyle w:val="Normalny1"/>
        <w:numPr>
          <w:ilvl w:val="0"/>
          <w:numId w:val="30"/>
        </w:numPr>
        <w:rPr>
          <w:rFonts w:cstheme="minorHAnsi"/>
        </w:rPr>
      </w:pPr>
      <w:r w:rsidRPr="00E47541">
        <w:rPr>
          <w:rFonts w:cstheme="minorHAnsi"/>
        </w:rPr>
        <w:t xml:space="preserve">Zgodność z wymaganiami AKPiA wymienionymi w niniejszym dokumencie jest wymagana dla całego zakresu dostawy urządzeń i wyposażenia oraz dla prac montażowych, w celu zapewnienia jednorodności rozwiązań AKPiA dla całego </w:t>
      </w:r>
      <w:r w:rsidR="00234DC9">
        <w:rPr>
          <w:rFonts w:cstheme="minorHAnsi"/>
        </w:rPr>
        <w:t>Bloku</w:t>
      </w:r>
      <w:r>
        <w:rPr>
          <w:rFonts w:cstheme="minorHAnsi"/>
        </w:rPr>
        <w:t>.</w:t>
      </w:r>
    </w:p>
    <w:p w14:paraId="78130391" w14:textId="77777777" w:rsidR="00352E19" w:rsidRDefault="00352E19" w:rsidP="00307A14">
      <w:pPr>
        <w:pStyle w:val="Normalny1"/>
        <w:numPr>
          <w:ilvl w:val="0"/>
          <w:numId w:val="30"/>
        </w:numPr>
        <w:rPr>
          <w:rFonts w:cstheme="minorHAnsi"/>
        </w:rPr>
      </w:pPr>
      <w:r>
        <w:rPr>
          <w:rFonts w:cstheme="minorHAnsi"/>
        </w:rPr>
        <w:t>W</w:t>
      </w:r>
      <w:r w:rsidRPr="00E47541">
        <w:rPr>
          <w:rFonts w:cstheme="minorHAnsi"/>
        </w:rPr>
        <w:t xml:space="preserve">ykonawca zobowiązany jest do zachowania zgodności rozwiązań z niniejszym dokumentem oraz zapewnienia poprawnego i bezpiecznego działania zgodnie </w:t>
      </w:r>
      <w:r>
        <w:rPr>
          <w:rFonts w:cstheme="minorHAnsi"/>
        </w:rPr>
        <w:br/>
      </w:r>
      <w:r w:rsidRPr="00E47541">
        <w:rPr>
          <w:rFonts w:cstheme="minorHAnsi"/>
        </w:rPr>
        <w:t>z odpowiednimi normami i standardami</w:t>
      </w:r>
      <w:r>
        <w:rPr>
          <w:rFonts w:cstheme="minorHAnsi"/>
        </w:rPr>
        <w:t>.</w:t>
      </w:r>
    </w:p>
    <w:p w14:paraId="0C7CB974" w14:textId="77777777" w:rsidR="00352E19" w:rsidRDefault="00352E19" w:rsidP="00307A14">
      <w:pPr>
        <w:pStyle w:val="Normalny1"/>
        <w:numPr>
          <w:ilvl w:val="0"/>
          <w:numId w:val="30"/>
        </w:numPr>
        <w:rPr>
          <w:rFonts w:cstheme="minorHAnsi"/>
        </w:rPr>
      </w:pPr>
      <w:r w:rsidRPr="00E47541">
        <w:rPr>
          <w:rFonts w:cstheme="minorHAnsi"/>
        </w:rPr>
        <w:t xml:space="preserve">Wszelkie wyposażenie i usługi wymagane dla zakresu dostawy, ale nie wymienione </w:t>
      </w:r>
      <w:r>
        <w:rPr>
          <w:rFonts w:cstheme="minorHAnsi"/>
        </w:rPr>
        <w:br/>
      </w:r>
      <w:r w:rsidRPr="00E47541">
        <w:rPr>
          <w:rFonts w:cstheme="minorHAnsi"/>
        </w:rPr>
        <w:t xml:space="preserve">z nazwy w niniejszym dokumencie, muszą być zapewnione przez </w:t>
      </w:r>
      <w:r>
        <w:rPr>
          <w:rFonts w:cstheme="minorHAnsi"/>
        </w:rPr>
        <w:t>W</w:t>
      </w:r>
      <w:r w:rsidRPr="00E47541">
        <w:rPr>
          <w:rFonts w:cstheme="minorHAnsi"/>
        </w:rPr>
        <w:t>ykonawcę</w:t>
      </w:r>
      <w:r>
        <w:rPr>
          <w:rFonts w:cstheme="minorHAnsi"/>
        </w:rPr>
        <w:t>.</w:t>
      </w:r>
    </w:p>
    <w:p w14:paraId="27E360A6" w14:textId="77777777" w:rsidR="00352E19" w:rsidRDefault="00352E19" w:rsidP="00307A14">
      <w:pPr>
        <w:pStyle w:val="Normalny1"/>
        <w:numPr>
          <w:ilvl w:val="0"/>
          <w:numId w:val="30"/>
        </w:numPr>
        <w:rPr>
          <w:rFonts w:cstheme="minorHAnsi"/>
        </w:rPr>
      </w:pPr>
      <w:r w:rsidRPr="00E47541">
        <w:rPr>
          <w:rFonts w:cstheme="minorHAnsi"/>
        </w:rPr>
        <w:t>W przypadku, gdy informacje podane w poszczególnych dokumentach obowiązującej specyfikacji okażą się sprzeczne, za obowiązujące należy uznać dane, które zapewniają lepsze technicznie rozwiązania</w:t>
      </w:r>
      <w:r>
        <w:rPr>
          <w:rFonts w:cstheme="minorHAnsi"/>
        </w:rPr>
        <w:t>.</w:t>
      </w:r>
    </w:p>
    <w:p w14:paraId="58FF7B0C" w14:textId="77777777" w:rsidR="00352E19" w:rsidRDefault="00352E19" w:rsidP="00307A14">
      <w:pPr>
        <w:pStyle w:val="Normalny1"/>
        <w:numPr>
          <w:ilvl w:val="0"/>
          <w:numId w:val="30"/>
        </w:numPr>
        <w:rPr>
          <w:rFonts w:cstheme="minorHAnsi"/>
        </w:rPr>
      </w:pPr>
      <w:r w:rsidRPr="00E47541">
        <w:rPr>
          <w:rFonts w:cstheme="minorHAnsi"/>
        </w:rPr>
        <w:lastRenderedPageBreak/>
        <w:t xml:space="preserve">O wszelkich odstępstwach od niniejszej specyfikacji </w:t>
      </w:r>
      <w:r>
        <w:rPr>
          <w:rFonts w:cstheme="minorHAnsi"/>
        </w:rPr>
        <w:t>W</w:t>
      </w:r>
      <w:r w:rsidRPr="00E47541">
        <w:rPr>
          <w:rFonts w:cstheme="minorHAnsi"/>
        </w:rPr>
        <w:t xml:space="preserve">ykonawca zobowiązany jest poinformować </w:t>
      </w:r>
      <w:r>
        <w:rPr>
          <w:rFonts w:cstheme="minorHAnsi"/>
        </w:rPr>
        <w:t>Zamawiającego</w:t>
      </w:r>
      <w:r w:rsidRPr="00E47541">
        <w:rPr>
          <w:rFonts w:cstheme="minorHAnsi"/>
        </w:rPr>
        <w:t xml:space="preserve"> pisemnie</w:t>
      </w:r>
      <w:r>
        <w:rPr>
          <w:rFonts w:cstheme="minorHAnsi"/>
        </w:rPr>
        <w:t>.</w:t>
      </w:r>
    </w:p>
    <w:p w14:paraId="61C73C4C" w14:textId="77777777" w:rsidR="00352E19" w:rsidRDefault="00352E19" w:rsidP="00153289">
      <w:pPr>
        <w:pStyle w:val="Nagwek4"/>
      </w:pPr>
      <w:bookmarkStart w:id="116" w:name="_Toc102628538"/>
      <w:bookmarkStart w:id="117" w:name="_Toc223527322"/>
      <w:r w:rsidRPr="00E47541">
        <w:t>Wymagania ogólne</w:t>
      </w:r>
      <w:bookmarkEnd w:id="116"/>
      <w:bookmarkEnd w:id="117"/>
    </w:p>
    <w:p w14:paraId="2930DCAC" w14:textId="5917DF2B" w:rsidR="00352E19" w:rsidRDefault="00352E19" w:rsidP="00307A14">
      <w:pPr>
        <w:pStyle w:val="Normalny1"/>
        <w:numPr>
          <w:ilvl w:val="0"/>
          <w:numId w:val="30"/>
        </w:numPr>
        <w:rPr>
          <w:rFonts w:cstheme="minorHAnsi"/>
        </w:rPr>
      </w:pPr>
      <w:r>
        <w:rPr>
          <w:rFonts w:cstheme="minorHAnsi"/>
        </w:rPr>
        <w:t>Wszystkie komponenty wewnętrzne rozwiązania „BlackBox”</w:t>
      </w:r>
      <w:r w:rsidR="00D849CB">
        <w:rPr>
          <w:rFonts w:cstheme="minorHAnsi"/>
        </w:rPr>
        <w:t xml:space="preserve"> </w:t>
      </w:r>
      <w:r>
        <w:rPr>
          <w:rFonts w:cstheme="minorHAnsi"/>
        </w:rPr>
        <w:t xml:space="preserve">muszą być monitorowane. Jeżeli wszystkie komponenty zainstalowane i uruchomione wewnątrz rozwiązania „BlackBox” nie mogą być bezpośrednio podłączone do systemu cyberbezpieczeństwa, </w:t>
      </w:r>
      <w:r>
        <w:rPr>
          <w:rFonts w:cstheme="minorHAnsi"/>
        </w:rPr>
        <w:br/>
        <w:t>w wyjątkowych sytuacjach dopuszcza się zastosowanie wewnętrznych systemów monitorowania dostarczonych przez Wykonawcę, z zastrzeżeniem dostarczania:</w:t>
      </w:r>
    </w:p>
    <w:p w14:paraId="528E7D30" w14:textId="77777777" w:rsidR="00352E19" w:rsidRDefault="00352E19" w:rsidP="00307A14">
      <w:pPr>
        <w:pStyle w:val="Normalny1"/>
        <w:numPr>
          <w:ilvl w:val="1"/>
          <w:numId w:val="30"/>
        </w:numPr>
        <w:rPr>
          <w:rFonts w:cstheme="minorHAnsi"/>
        </w:rPr>
      </w:pPr>
      <w:r w:rsidRPr="00FE09AF">
        <w:rPr>
          <w:rFonts w:cstheme="minorHAnsi"/>
        </w:rPr>
        <w:t>Pełnych danych komunikacyjnych dla wszystkich interfejsów</w:t>
      </w:r>
      <w:r>
        <w:rPr>
          <w:rFonts w:cstheme="minorHAnsi"/>
        </w:rPr>
        <w:t>.</w:t>
      </w:r>
    </w:p>
    <w:p w14:paraId="3F6577F3" w14:textId="77777777" w:rsidR="00352E19" w:rsidRDefault="00352E19" w:rsidP="00307A14">
      <w:pPr>
        <w:pStyle w:val="Normalny1"/>
        <w:numPr>
          <w:ilvl w:val="1"/>
          <w:numId w:val="30"/>
        </w:numPr>
        <w:rPr>
          <w:rFonts w:cstheme="minorHAnsi"/>
        </w:rPr>
      </w:pPr>
      <w:r w:rsidRPr="00FE09AF">
        <w:rPr>
          <w:rFonts w:cstheme="minorHAnsi"/>
        </w:rPr>
        <w:t>Pełnych logów zdarzeń dla wszystkich komponentów</w:t>
      </w:r>
      <w:r>
        <w:rPr>
          <w:rFonts w:cstheme="minorHAnsi"/>
        </w:rPr>
        <w:t>.</w:t>
      </w:r>
    </w:p>
    <w:p w14:paraId="32B77321" w14:textId="77777777" w:rsidR="00352E19" w:rsidRDefault="00352E19" w:rsidP="00307A14">
      <w:pPr>
        <w:pStyle w:val="Normalny1"/>
        <w:numPr>
          <w:ilvl w:val="1"/>
          <w:numId w:val="30"/>
        </w:numPr>
        <w:rPr>
          <w:rFonts w:cstheme="minorHAnsi"/>
        </w:rPr>
      </w:pPr>
      <w:r w:rsidRPr="00FE09AF">
        <w:rPr>
          <w:rFonts w:cstheme="minorHAnsi"/>
        </w:rPr>
        <w:t>Pełnej informacji o interpretacji pozyskanych danych w kontekście prawidłowości lub nieprawidłowości działania komponentu oraz systemu lub jego części</w:t>
      </w:r>
      <w:r>
        <w:rPr>
          <w:rFonts w:cstheme="minorHAnsi"/>
        </w:rPr>
        <w:t>.</w:t>
      </w:r>
    </w:p>
    <w:p w14:paraId="42C88843" w14:textId="13B16324" w:rsidR="00352E19" w:rsidRDefault="00352E19" w:rsidP="00307A14">
      <w:pPr>
        <w:pStyle w:val="Normalny1"/>
        <w:numPr>
          <w:ilvl w:val="0"/>
          <w:numId w:val="30"/>
        </w:numPr>
        <w:rPr>
          <w:rFonts w:cstheme="minorHAnsi"/>
        </w:rPr>
      </w:pPr>
      <w:r>
        <w:rPr>
          <w:rFonts w:cstheme="minorHAnsi"/>
        </w:rPr>
        <w:t xml:space="preserve">Wykonawca zapewni technicznie, że wszystkie niezbędne do monitorowania cyberbezpieczeństwa dane będą, za pomocą przyłączy do sieci </w:t>
      </w:r>
      <w:r w:rsidR="00CE17FA">
        <w:rPr>
          <w:rFonts w:cstheme="minorHAnsi"/>
        </w:rPr>
        <w:t xml:space="preserve">Zarządzającej </w:t>
      </w:r>
      <w:r>
        <w:rPr>
          <w:rFonts w:cstheme="minorHAnsi"/>
        </w:rPr>
        <w:t>dostarczone do systemu cyberbezpieczeństwa.</w:t>
      </w:r>
    </w:p>
    <w:p w14:paraId="09426D04" w14:textId="1E4DDF97" w:rsidR="00E944E7" w:rsidRDefault="004A09D1">
      <w:pPr>
        <w:pStyle w:val="Nagwek1"/>
      </w:pPr>
      <w:bookmarkStart w:id="118" w:name="_Toc223527323"/>
      <w:r w:rsidRPr="004A09D1">
        <w:t>Wymagania w zakresie gwarancji i serwisu</w:t>
      </w:r>
      <w:r>
        <w:t xml:space="preserve"> IT</w:t>
      </w:r>
      <w:bookmarkEnd w:id="118"/>
    </w:p>
    <w:p w14:paraId="07DFE5D0" w14:textId="4A3737EF" w:rsidR="004A09D1" w:rsidRDefault="00931DA9" w:rsidP="00307A14">
      <w:pPr>
        <w:pStyle w:val="Podstawowyakapit"/>
        <w:numPr>
          <w:ilvl w:val="0"/>
          <w:numId w:val="36"/>
        </w:numPr>
      </w:pPr>
      <w:r>
        <w:t>Gwarancja:</w:t>
      </w:r>
      <w:r w:rsidR="004A09D1">
        <w:t xml:space="preserve"> Okres gwarancji: minimum 2 lat od daty dostawy w miejscu instalacji urządzeń;</w:t>
      </w:r>
    </w:p>
    <w:p w14:paraId="33801F79" w14:textId="77777777" w:rsidR="004A09D1" w:rsidRDefault="004A09D1" w:rsidP="00307A14">
      <w:pPr>
        <w:pStyle w:val="Podstawowyakapit"/>
        <w:numPr>
          <w:ilvl w:val="0"/>
          <w:numId w:val="36"/>
        </w:numPr>
      </w:pPr>
      <w:r>
        <w:t>Gwarancja producenta obejmująca wszystkie elementy urządzeń, również moduły, wkładki, zasilacze i wentylatory (jeśli występują), zapewniająca wysyłkę sprawnego sprzętu na podmianę na następny dzień roboczy po zgłoszeniu awarii;</w:t>
      </w:r>
    </w:p>
    <w:p w14:paraId="554446AA" w14:textId="77777777" w:rsidR="004A09D1" w:rsidRDefault="004A09D1" w:rsidP="00307A14">
      <w:pPr>
        <w:pStyle w:val="Podstawowyakapit"/>
        <w:numPr>
          <w:ilvl w:val="0"/>
          <w:numId w:val="36"/>
        </w:numPr>
      </w:pPr>
      <w:r>
        <w:t>Zamawiający zastrzega sobie prawo weryfikacji wykupionej gwarancji u producenta.</w:t>
      </w:r>
    </w:p>
    <w:p w14:paraId="3757BC34" w14:textId="7B06B112" w:rsidR="004A09D1" w:rsidRDefault="004A09D1" w:rsidP="00307A14">
      <w:pPr>
        <w:pStyle w:val="Podstawowyakapit"/>
        <w:numPr>
          <w:ilvl w:val="0"/>
          <w:numId w:val="36"/>
        </w:numPr>
      </w:pPr>
      <w:r>
        <w:t xml:space="preserve">Wsparcie techniczne: Okres wsparcia: 5 lat od </w:t>
      </w:r>
      <w:r w:rsidR="002C0B02">
        <w:t xml:space="preserve">dnia podpisania </w:t>
      </w:r>
      <w:r w:rsidR="002C0B02" w:rsidRPr="002C0B02">
        <w:t>Protok</w:t>
      </w:r>
      <w:r w:rsidR="002C0B02">
        <w:t>o</w:t>
      </w:r>
      <w:r w:rsidR="002C0B02" w:rsidRPr="002C0B02">
        <w:t>ł</w:t>
      </w:r>
      <w:r w:rsidR="002C0B02">
        <w:t>u</w:t>
      </w:r>
      <w:r w:rsidR="002C0B02" w:rsidRPr="002C0B02">
        <w:t xml:space="preserve"> Przejęcia do Eksploatacji</w:t>
      </w:r>
      <w:r w:rsidR="002C0B02">
        <w:t xml:space="preserve"> </w:t>
      </w:r>
      <w:r>
        <w:t>, w miejscu instalacji urządzeń;</w:t>
      </w:r>
    </w:p>
    <w:p w14:paraId="3BDBE591" w14:textId="77777777" w:rsidR="004A09D1" w:rsidRDefault="004A09D1" w:rsidP="00307A14">
      <w:pPr>
        <w:pStyle w:val="Podstawowyakapit"/>
        <w:numPr>
          <w:ilvl w:val="0"/>
          <w:numId w:val="36"/>
        </w:numPr>
      </w:pPr>
      <w:r>
        <w:t>Wsparcie producenta obejmuje:</w:t>
      </w:r>
    </w:p>
    <w:p w14:paraId="7E02BADF" w14:textId="77777777" w:rsidR="004A09D1" w:rsidRDefault="004A09D1" w:rsidP="00307A14">
      <w:pPr>
        <w:pStyle w:val="Podstawowyakapit"/>
        <w:numPr>
          <w:ilvl w:val="1"/>
          <w:numId w:val="36"/>
        </w:numPr>
      </w:pPr>
      <w:r>
        <w:t>wszystkie elementy urządzeń, również moduły, wkładki, zasilacze i wentylatory (jeśli występują),</w:t>
      </w:r>
    </w:p>
    <w:p w14:paraId="49C7FCFD" w14:textId="77777777" w:rsidR="004A09D1" w:rsidRDefault="004A09D1" w:rsidP="00307A14">
      <w:pPr>
        <w:pStyle w:val="Podstawowyakapit"/>
        <w:numPr>
          <w:ilvl w:val="1"/>
          <w:numId w:val="36"/>
        </w:numPr>
      </w:pPr>
      <w:r>
        <w:t>maksymalny czas naprawy w najbliższym dniu roboczym realizowanym w siedzibie Zamawiającego w godzinach 8.00-16.00 liczonym od daty zgłoszenia (8x5xNBD),</w:t>
      </w:r>
    </w:p>
    <w:p w14:paraId="1841590B" w14:textId="77777777" w:rsidR="004A09D1" w:rsidRDefault="004A09D1" w:rsidP="00307A14">
      <w:pPr>
        <w:pStyle w:val="Podstawowyakapit"/>
        <w:numPr>
          <w:ilvl w:val="1"/>
          <w:numId w:val="36"/>
        </w:numPr>
      </w:pPr>
      <w:r>
        <w:t>możliwość rozbudowy Sprzętu przez pracowników Zamawiającego bez utraty praw do gwarancji na pozostałe elementy jednostki,</w:t>
      </w:r>
    </w:p>
    <w:p w14:paraId="1E01BA63" w14:textId="77777777" w:rsidR="004A09D1" w:rsidRDefault="004A09D1" w:rsidP="00307A14">
      <w:pPr>
        <w:pStyle w:val="Podstawowyakapit"/>
        <w:numPr>
          <w:ilvl w:val="1"/>
          <w:numId w:val="36"/>
        </w:numPr>
      </w:pPr>
      <w:r>
        <w:t>możliwość aktualizacji oprogramowania.</w:t>
      </w:r>
    </w:p>
    <w:p w14:paraId="43583511" w14:textId="248225D2" w:rsidR="004A09D1" w:rsidRDefault="004A09D1" w:rsidP="00307A14">
      <w:pPr>
        <w:pStyle w:val="Podstawowyakapit"/>
        <w:numPr>
          <w:ilvl w:val="0"/>
          <w:numId w:val="36"/>
        </w:numPr>
      </w:pPr>
      <w:r>
        <w:t xml:space="preserve">W przypadku urządzeń posiadających dyski twarde, umowa </w:t>
      </w:r>
      <w:r w:rsidR="00DA5097">
        <w:t>gwarancyjna</w:t>
      </w:r>
      <w:r>
        <w:t xml:space="preserve"> musi zapewniać postawienie dysków u </w:t>
      </w:r>
      <w:r w:rsidR="00401DB1">
        <w:t>Zamawiającego</w:t>
      </w:r>
      <w:r>
        <w:t>.</w:t>
      </w:r>
    </w:p>
    <w:p w14:paraId="29F8A37F" w14:textId="304F1E96" w:rsidR="004A09D1" w:rsidRDefault="004A09D1" w:rsidP="00307A14">
      <w:pPr>
        <w:pStyle w:val="Podstawowyakapit"/>
        <w:numPr>
          <w:ilvl w:val="0"/>
          <w:numId w:val="36"/>
        </w:numPr>
      </w:pPr>
      <w:r>
        <w:t>Przeniesie praw majątkowych nie może wpłynąć na okres, zakres czy poziom gwarancji urządzeń, a także usług serwisu nabytego przez Wykonawcę u Producenta Sprzętu.</w:t>
      </w:r>
    </w:p>
    <w:p w14:paraId="7145CD27" w14:textId="6FE9F459" w:rsidR="004A09D1" w:rsidRDefault="004A09D1">
      <w:pPr>
        <w:pStyle w:val="Nagwek1"/>
      </w:pPr>
      <w:bookmarkStart w:id="119" w:name="_Toc223527324"/>
      <w:r w:rsidRPr="004A09D1">
        <w:t>Wymagania w zakresie przeniesienia praw do licencji.</w:t>
      </w:r>
      <w:bookmarkEnd w:id="119"/>
    </w:p>
    <w:p w14:paraId="1FEC7EC0" w14:textId="77777777" w:rsidR="004A09D1" w:rsidRDefault="004A09D1" w:rsidP="00307A14">
      <w:pPr>
        <w:pStyle w:val="Podstawowyakapit"/>
        <w:numPr>
          <w:ilvl w:val="0"/>
          <w:numId w:val="37"/>
        </w:numPr>
      </w:pPr>
      <w:r>
        <w:t>Wszelkie licencję oraz sprzęt musi mieć możliwość przeniesienia prawa własności na spółkę z Grupy Kapitałowej PGE Systemy SA, która świadczy szeroki zakres usług do spółek w GKPGE.</w:t>
      </w:r>
    </w:p>
    <w:p w14:paraId="4EC7460B" w14:textId="77777777" w:rsidR="004A09D1" w:rsidRDefault="004A09D1" w:rsidP="00307A14">
      <w:pPr>
        <w:pStyle w:val="Podstawowyakapit"/>
        <w:numPr>
          <w:ilvl w:val="0"/>
          <w:numId w:val="37"/>
        </w:numPr>
      </w:pPr>
      <w:r>
        <w:t xml:space="preserve">Przeniesienie praw majątkowych i praw wynikających z licencji musi być zapewniony i nastąpić w sposób nienaruszający praw autorskich. </w:t>
      </w:r>
    </w:p>
    <w:p w14:paraId="4BF07DA9" w14:textId="65E0AAA2" w:rsidR="004A09D1" w:rsidRDefault="004A09D1" w:rsidP="00307A14">
      <w:pPr>
        <w:pStyle w:val="Podstawowyakapit"/>
        <w:numPr>
          <w:ilvl w:val="0"/>
          <w:numId w:val="37"/>
        </w:numPr>
      </w:pPr>
      <w:r>
        <w:lastRenderedPageBreak/>
        <w:t xml:space="preserve">Przeniesie praw majątkowych nie może wpłynąć na zakres czy okres obowiązywania </w:t>
      </w:r>
      <w:r w:rsidR="00931DA9">
        <w:t>licencji,</w:t>
      </w:r>
      <w:r>
        <w:t xml:space="preserve"> jeśli jest czasowa.</w:t>
      </w:r>
    </w:p>
    <w:p w14:paraId="38D9F6CB" w14:textId="77777777" w:rsidR="004F5F83" w:rsidRDefault="00187E41">
      <w:pPr>
        <w:pStyle w:val="Nagwek1"/>
      </w:pPr>
      <w:bookmarkStart w:id="120" w:name="_Toc223527325"/>
      <w:r w:rsidRPr="00187E41">
        <w:t>PRZEPISY</w:t>
      </w:r>
      <w:r w:rsidR="00F27209">
        <w:t> </w:t>
      </w:r>
      <w:r w:rsidRPr="00187E41">
        <w:t>I</w:t>
      </w:r>
      <w:r w:rsidR="00F27209">
        <w:t> </w:t>
      </w:r>
      <w:r w:rsidRPr="00187E41">
        <w:t>NORMY</w:t>
      </w:r>
      <w:bookmarkEnd w:id="35"/>
      <w:bookmarkEnd w:id="36"/>
      <w:bookmarkEnd w:id="37"/>
      <w:bookmarkEnd w:id="38"/>
      <w:bookmarkEnd w:id="120"/>
    </w:p>
    <w:p w14:paraId="47AF2076" w14:textId="1CDDA250" w:rsidR="00187E41" w:rsidRDefault="0038497A" w:rsidP="004F5F83">
      <w:pPr>
        <w:pStyle w:val="akapit"/>
      </w:pPr>
      <w:r w:rsidRPr="000826CA">
        <w:t>W przypadku każdej z poniżej wskazanych norm, Zamawiający dopuszcza normy równoważne.</w:t>
      </w:r>
      <w:r>
        <w:t xml:space="preserve"> </w:t>
      </w:r>
    </w:p>
    <w:tbl>
      <w:tblPr>
        <w:tblW w:w="77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5244"/>
      </w:tblGrid>
      <w:tr w:rsidR="00044248" w:rsidRPr="00C5473D" w14:paraId="5C3D8CD4" w14:textId="230F03DF" w:rsidTr="00044248">
        <w:trPr>
          <w:cantSplit/>
          <w:trHeight w:val="375"/>
          <w:tblHeader/>
        </w:trPr>
        <w:tc>
          <w:tcPr>
            <w:tcW w:w="2552" w:type="dxa"/>
            <w:tcBorders>
              <w:bottom w:val="single" w:sz="4" w:space="0" w:color="auto"/>
            </w:tcBorders>
            <w:shd w:val="clear" w:color="auto" w:fill="EEECE1" w:themeFill="background2"/>
            <w:vAlign w:val="center"/>
          </w:tcPr>
          <w:p w14:paraId="4832FD82" w14:textId="61E0A05F" w:rsidR="00044248" w:rsidRPr="00C5473D" w:rsidRDefault="00044248" w:rsidP="004C609B">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Norma</w:t>
            </w:r>
          </w:p>
        </w:tc>
        <w:tc>
          <w:tcPr>
            <w:tcW w:w="5244" w:type="dxa"/>
            <w:tcBorders>
              <w:bottom w:val="single" w:sz="4" w:space="0" w:color="auto"/>
            </w:tcBorders>
            <w:shd w:val="clear" w:color="auto" w:fill="EEECE1" w:themeFill="background2"/>
            <w:vAlign w:val="center"/>
          </w:tcPr>
          <w:p w14:paraId="67344B67" w14:textId="0D9833FC" w:rsidR="00044248" w:rsidRPr="00C5473D" w:rsidRDefault="00044248" w:rsidP="004C609B">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Opis</w:t>
            </w:r>
          </w:p>
        </w:tc>
      </w:tr>
      <w:tr w:rsidR="00192ACF" w:rsidRPr="00365105" w14:paraId="6C2BBA24" w14:textId="77777777" w:rsidTr="0085186A">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56528881" w14:textId="51CE48B9" w:rsidR="00192ACF" w:rsidRPr="00C5473D" w:rsidRDefault="00192ACF" w:rsidP="00192ACF">
            <w:pPr>
              <w:pStyle w:val="Tekst0"/>
              <w:ind w:left="20"/>
              <w:rPr>
                <w:rFonts w:asciiTheme="minorHAnsi" w:hAnsiTheme="minorHAnsi" w:cstheme="minorHAnsi"/>
                <w:szCs w:val="22"/>
                <w:lang w:val="pl-PL"/>
              </w:rPr>
            </w:pPr>
            <w:r w:rsidRPr="00192ACF">
              <w:rPr>
                <w:rFonts w:asciiTheme="minorHAnsi" w:hAnsiTheme="minorHAnsi" w:cstheme="minorHAnsi"/>
                <w:szCs w:val="22"/>
                <w:lang w:val="pl-PL"/>
              </w:rPr>
              <w:t>ISA/IEC 62443</w:t>
            </w:r>
          </w:p>
        </w:tc>
        <w:tc>
          <w:tcPr>
            <w:tcW w:w="5244" w:type="dxa"/>
            <w:tcBorders>
              <w:top w:val="single" w:sz="4" w:space="0" w:color="auto"/>
              <w:left w:val="single" w:sz="4" w:space="0" w:color="auto"/>
              <w:bottom w:val="single" w:sz="4" w:space="0" w:color="auto"/>
              <w:right w:val="single" w:sz="4" w:space="0" w:color="auto"/>
            </w:tcBorders>
          </w:tcPr>
          <w:p w14:paraId="374BA5FD" w14:textId="71C8D352" w:rsidR="00192ACF" w:rsidRPr="00192ACF" w:rsidRDefault="00192ACF" w:rsidP="00192ACF">
            <w:pPr>
              <w:pStyle w:val="Tekst0"/>
              <w:ind w:left="20"/>
              <w:rPr>
                <w:rFonts w:asciiTheme="minorHAnsi" w:hAnsiTheme="minorHAnsi" w:cstheme="minorHAnsi"/>
                <w:szCs w:val="22"/>
                <w:lang w:val="en-US"/>
              </w:rPr>
            </w:pPr>
            <w:r>
              <w:rPr>
                <w:rFonts w:asciiTheme="minorHAnsi" w:hAnsiTheme="minorHAnsi" w:cstheme="minorHAnsi"/>
                <w:szCs w:val="22"/>
                <w:lang w:val="en-US"/>
              </w:rPr>
              <w:t>R</w:t>
            </w:r>
            <w:r w:rsidRPr="00192ACF">
              <w:rPr>
                <w:rFonts w:asciiTheme="minorHAnsi" w:hAnsiTheme="minorHAnsi" w:cstheme="minorHAnsi"/>
                <w:szCs w:val="22"/>
                <w:lang w:val="en-US"/>
              </w:rPr>
              <w:t>equirements and processes for implementing and maintaining electronically secure industrial automation and control systems (IACS)</w:t>
            </w:r>
          </w:p>
        </w:tc>
      </w:tr>
      <w:tr w:rsidR="00192ACF" w:rsidRPr="00C5473D" w14:paraId="0C08CBA9" w14:textId="77777777" w:rsidTr="0085186A">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731C52D2" w14:textId="405FE321" w:rsidR="00192ACF" w:rsidRPr="00C5473D" w:rsidRDefault="00192ACF" w:rsidP="00192ACF">
            <w:pPr>
              <w:pStyle w:val="Tekst0"/>
              <w:ind w:left="20"/>
              <w:rPr>
                <w:rFonts w:asciiTheme="minorHAnsi" w:hAnsiTheme="minorHAnsi" w:cstheme="minorHAnsi"/>
                <w:szCs w:val="22"/>
                <w:lang w:val="pl-PL"/>
              </w:rPr>
            </w:pPr>
            <w:r w:rsidRPr="00192ACF">
              <w:rPr>
                <w:rFonts w:asciiTheme="minorHAnsi" w:hAnsiTheme="minorHAnsi" w:cstheme="minorHAnsi"/>
                <w:szCs w:val="22"/>
                <w:lang w:val="pl-PL"/>
              </w:rPr>
              <w:t>PN-EN 62676-1</w:t>
            </w:r>
          </w:p>
        </w:tc>
        <w:tc>
          <w:tcPr>
            <w:tcW w:w="5244" w:type="dxa"/>
            <w:tcBorders>
              <w:top w:val="single" w:sz="4" w:space="0" w:color="auto"/>
              <w:left w:val="single" w:sz="4" w:space="0" w:color="auto"/>
              <w:bottom w:val="single" w:sz="4" w:space="0" w:color="auto"/>
              <w:right w:val="single" w:sz="4" w:space="0" w:color="auto"/>
            </w:tcBorders>
          </w:tcPr>
          <w:p w14:paraId="20A2439E" w14:textId="39994A05" w:rsidR="00192ACF" w:rsidRPr="00C5473D" w:rsidRDefault="00192ACF" w:rsidP="00192ACF">
            <w:pPr>
              <w:pStyle w:val="Tekst0"/>
              <w:ind w:left="20"/>
              <w:rPr>
                <w:rFonts w:asciiTheme="minorHAnsi" w:hAnsiTheme="minorHAnsi" w:cstheme="minorHAnsi"/>
                <w:szCs w:val="22"/>
                <w:lang w:val="pl-PL"/>
              </w:rPr>
            </w:pPr>
            <w:r>
              <w:rPr>
                <w:rFonts w:asciiTheme="minorHAnsi" w:hAnsiTheme="minorHAnsi" w:cstheme="minorHAnsi"/>
                <w:szCs w:val="22"/>
                <w:lang w:val="pl-PL"/>
              </w:rPr>
              <w:t>S</w:t>
            </w:r>
            <w:r w:rsidRPr="00192ACF">
              <w:rPr>
                <w:rFonts w:asciiTheme="minorHAnsi" w:hAnsiTheme="minorHAnsi" w:cstheme="minorHAnsi"/>
                <w:szCs w:val="22"/>
                <w:lang w:val="pl-PL"/>
              </w:rPr>
              <w:t>ystemy dozoru wizyjnego stosowane w zabezpieczeniach</w:t>
            </w:r>
          </w:p>
        </w:tc>
      </w:tr>
      <w:tr w:rsidR="00192ACF" w:rsidRPr="00C5473D" w14:paraId="45C33540" w14:textId="77777777" w:rsidTr="0085186A">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1829CBE6" w14:textId="48B98446" w:rsidR="00192ACF" w:rsidRPr="00C5473D" w:rsidRDefault="00192ACF" w:rsidP="00192ACF">
            <w:pPr>
              <w:pStyle w:val="Tekst0"/>
              <w:ind w:left="20"/>
              <w:rPr>
                <w:rFonts w:asciiTheme="minorHAnsi" w:hAnsiTheme="minorHAnsi" w:cstheme="minorHAnsi"/>
                <w:szCs w:val="22"/>
                <w:lang w:val="pl-PL"/>
              </w:rPr>
            </w:pPr>
            <w:r w:rsidRPr="00192ACF">
              <w:rPr>
                <w:rFonts w:asciiTheme="minorHAnsi" w:hAnsiTheme="minorHAnsi" w:cstheme="minorHAnsi"/>
                <w:szCs w:val="22"/>
                <w:lang w:val="pl-PL"/>
              </w:rPr>
              <w:t>PN-EN 60839</w:t>
            </w:r>
          </w:p>
        </w:tc>
        <w:tc>
          <w:tcPr>
            <w:tcW w:w="5244" w:type="dxa"/>
            <w:tcBorders>
              <w:top w:val="single" w:sz="4" w:space="0" w:color="auto"/>
              <w:left w:val="single" w:sz="4" w:space="0" w:color="auto"/>
              <w:bottom w:val="single" w:sz="4" w:space="0" w:color="auto"/>
              <w:right w:val="single" w:sz="4" w:space="0" w:color="auto"/>
            </w:tcBorders>
          </w:tcPr>
          <w:p w14:paraId="167FF413" w14:textId="10143ED5" w:rsidR="00192ACF" w:rsidRPr="00C5473D" w:rsidRDefault="00192ACF" w:rsidP="00192ACF">
            <w:pPr>
              <w:pStyle w:val="Tekst0"/>
              <w:ind w:left="20"/>
              <w:rPr>
                <w:rFonts w:asciiTheme="minorHAnsi" w:hAnsiTheme="minorHAnsi" w:cstheme="minorHAnsi"/>
                <w:szCs w:val="22"/>
                <w:lang w:val="pl-PL"/>
              </w:rPr>
            </w:pPr>
            <w:r w:rsidRPr="00192ACF">
              <w:rPr>
                <w:rFonts w:asciiTheme="minorHAnsi" w:hAnsiTheme="minorHAnsi" w:cstheme="minorHAnsi"/>
                <w:szCs w:val="22"/>
                <w:lang w:val="pl-PL"/>
              </w:rPr>
              <w:t>Systemy alarmowe i elektroniczne systemy zabezpieczeń</w:t>
            </w:r>
          </w:p>
        </w:tc>
      </w:tr>
      <w:tr w:rsidR="00192ACF" w:rsidRPr="00C5473D" w14:paraId="1DF66C17" w14:textId="7F4555AC"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9C27E06" w14:textId="5AC9D180"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60529:2003</w:t>
            </w:r>
          </w:p>
        </w:tc>
        <w:tc>
          <w:tcPr>
            <w:tcW w:w="5244" w:type="dxa"/>
            <w:tcBorders>
              <w:top w:val="single" w:sz="4" w:space="0" w:color="auto"/>
              <w:left w:val="single" w:sz="4" w:space="0" w:color="auto"/>
              <w:bottom w:val="single" w:sz="4" w:space="0" w:color="auto"/>
              <w:right w:val="single" w:sz="4" w:space="0" w:color="auto"/>
            </w:tcBorders>
            <w:vAlign w:val="center"/>
          </w:tcPr>
          <w:p w14:paraId="65699142" w14:textId="717060FA"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Stopnie ochrony zapewnianej przez obudowy (Kod IP).</w:t>
            </w:r>
          </w:p>
        </w:tc>
      </w:tr>
      <w:tr w:rsidR="00192ACF" w:rsidRPr="00C5473D" w14:paraId="06C9E79A" w14:textId="25DC0558" w:rsidTr="00044248">
        <w:trPr>
          <w:cantSplit/>
          <w:trHeight w:val="470"/>
        </w:trPr>
        <w:tc>
          <w:tcPr>
            <w:tcW w:w="2552" w:type="dxa"/>
            <w:tcBorders>
              <w:top w:val="single" w:sz="4" w:space="0" w:color="auto"/>
              <w:left w:val="single" w:sz="4" w:space="0" w:color="auto"/>
              <w:bottom w:val="single" w:sz="4" w:space="0" w:color="auto"/>
              <w:right w:val="single" w:sz="4" w:space="0" w:color="auto"/>
            </w:tcBorders>
            <w:vAlign w:val="center"/>
          </w:tcPr>
          <w:p w14:paraId="62C6C01C" w14:textId="5BF75A0C" w:rsidR="00192ACF" w:rsidRPr="00C5473D" w:rsidRDefault="00192ACF" w:rsidP="00192ACF">
            <w:pPr>
              <w:pStyle w:val="Tekst0"/>
              <w:ind w:left="0"/>
              <w:rPr>
                <w:rFonts w:asciiTheme="minorHAnsi" w:hAnsiTheme="minorHAnsi" w:cstheme="minorHAnsi"/>
                <w:szCs w:val="22"/>
                <w:lang w:val="pl-PL"/>
              </w:rPr>
            </w:pPr>
            <w:r w:rsidRPr="00C5473D">
              <w:rPr>
                <w:rFonts w:asciiTheme="minorHAnsi" w:hAnsiTheme="minorHAnsi" w:cstheme="minorHAnsi"/>
                <w:szCs w:val="22"/>
                <w:lang w:val="pl-PL"/>
              </w:rPr>
              <w:t>PN-IEC 60038:1999</w:t>
            </w:r>
          </w:p>
        </w:tc>
        <w:tc>
          <w:tcPr>
            <w:tcW w:w="5244" w:type="dxa"/>
            <w:tcBorders>
              <w:top w:val="single" w:sz="4" w:space="0" w:color="auto"/>
              <w:left w:val="single" w:sz="4" w:space="0" w:color="auto"/>
              <w:bottom w:val="single" w:sz="4" w:space="0" w:color="auto"/>
              <w:right w:val="single" w:sz="4" w:space="0" w:color="auto"/>
            </w:tcBorders>
            <w:vAlign w:val="center"/>
          </w:tcPr>
          <w:p w14:paraId="7DC4ED20" w14:textId="15FCFF54"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Napięcia znormalizowane IEC.</w:t>
            </w:r>
          </w:p>
        </w:tc>
      </w:tr>
      <w:tr w:rsidR="00192ACF" w:rsidRPr="00C5473D" w14:paraId="50B7AA1A" w14:textId="618EDC76"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7403536F" w14:textId="6877D4BF"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60282-1:2010</w:t>
            </w:r>
          </w:p>
        </w:tc>
        <w:tc>
          <w:tcPr>
            <w:tcW w:w="5244" w:type="dxa"/>
            <w:tcBorders>
              <w:top w:val="single" w:sz="4" w:space="0" w:color="auto"/>
              <w:left w:val="single" w:sz="4" w:space="0" w:color="auto"/>
              <w:bottom w:val="single" w:sz="4" w:space="0" w:color="auto"/>
              <w:right w:val="single" w:sz="4" w:space="0" w:color="auto"/>
            </w:tcBorders>
            <w:vAlign w:val="center"/>
          </w:tcPr>
          <w:p w14:paraId="3EA4BB71" w14:textId="4B038840"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Bezpieczniki topikowe wysokonapięciowe. Bezpieczniki ograniczające.</w:t>
            </w:r>
          </w:p>
        </w:tc>
      </w:tr>
      <w:tr w:rsidR="00192ACF" w:rsidRPr="00C5473D" w14:paraId="7C335FF1" w14:textId="5BE77AD5"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3D572702" w14:textId="3FF1A715"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61439</w:t>
            </w:r>
          </w:p>
        </w:tc>
        <w:tc>
          <w:tcPr>
            <w:tcW w:w="5244" w:type="dxa"/>
            <w:tcBorders>
              <w:top w:val="single" w:sz="4" w:space="0" w:color="auto"/>
              <w:left w:val="single" w:sz="4" w:space="0" w:color="auto"/>
              <w:bottom w:val="single" w:sz="4" w:space="0" w:color="auto"/>
              <w:right w:val="single" w:sz="4" w:space="0" w:color="auto"/>
            </w:tcBorders>
            <w:vAlign w:val="center"/>
          </w:tcPr>
          <w:p w14:paraId="53804DBE" w14:textId="02C1B272"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Rozdzielnice i sterownice niskonapięciowe.</w:t>
            </w:r>
          </w:p>
        </w:tc>
      </w:tr>
      <w:tr w:rsidR="00192ACF" w:rsidRPr="00C5473D" w14:paraId="18C973CC" w14:textId="2F6E65D8"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15B7213E" w14:textId="730D0062"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PN-E-05163:2002</w:t>
            </w:r>
          </w:p>
        </w:tc>
        <w:tc>
          <w:tcPr>
            <w:tcW w:w="5244" w:type="dxa"/>
            <w:tcBorders>
              <w:top w:val="single" w:sz="4" w:space="0" w:color="auto"/>
              <w:left w:val="single" w:sz="4" w:space="0" w:color="auto"/>
              <w:bottom w:val="single" w:sz="4" w:space="0" w:color="auto"/>
              <w:right w:val="single" w:sz="4" w:space="0" w:color="auto"/>
            </w:tcBorders>
            <w:vAlign w:val="center"/>
          </w:tcPr>
          <w:p w14:paraId="2D831500" w14:textId="2D83AC1B"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Rozdzielnice i sterownice niskonapięciowe osłonięte. Wytyczne badania w warunkach wyładowania łukowego, powstałego w wyniku zwarcia wewnętrznego.</w:t>
            </w:r>
          </w:p>
        </w:tc>
      </w:tr>
      <w:tr w:rsidR="00192ACF" w:rsidRPr="00C5473D" w14:paraId="6C8F048A" w14:textId="24590498"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744D8F5" w14:textId="3174E685" w:rsidR="00192ACF" w:rsidRPr="000F63BB" w:rsidRDefault="00192ACF" w:rsidP="00192ACF">
            <w:pPr>
              <w:pStyle w:val="Tekst0"/>
              <w:ind w:left="20"/>
              <w:rPr>
                <w:rFonts w:asciiTheme="minorHAnsi" w:hAnsiTheme="minorHAnsi" w:cstheme="minorHAnsi"/>
                <w:szCs w:val="22"/>
                <w:lang w:val="de-AT"/>
              </w:rPr>
            </w:pPr>
            <w:r w:rsidRPr="000F63BB">
              <w:rPr>
                <w:rFonts w:asciiTheme="minorHAnsi" w:hAnsiTheme="minorHAnsi" w:cstheme="minorHAnsi"/>
                <w:szCs w:val="22"/>
                <w:lang w:val="de-AT"/>
              </w:rPr>
              <w:lastRenderedPageBreak/>
              <w:t>PN-EN 60947-1:2010</w:t>
            </w:r>
            <w:r w:rsidRPr="000F63BB">
              <w:rPr>
                <w:rFonts w:asciiTheme="minorHAnsi" w:hAnsiTheme="minorHAnsi" w:cstheme="minorHAnsi"/>
                <w:szCs w:val="22"/>
                <w:lang w:val="de-AT"/>
              </w:rPr>
              <w:br/>
              <w:t>PN-EN 60947-2:2009</w:t>
            </w:r>
            <w:r w:rsidRPr="000F63BB">
              <w:rPr>
                <w:rFonts w:asciiTheme="minorHAnsi" w:hAnsiTheme="minorHAnsi" w:cstheme="minorHAnsi"/>
                <w:szCs w:val="22"/>
                <w:lang w:val="de-AT"/>
              </w:rPr>
              <w:br/>
              <w:t>PN-EN 60947-3:2009</w:t>
            </w:r>
            <w:r w:rsidRPr="000F63BB">
              <w:rPr>
                <w:rFonts w:asciiTheme="minorHAnsi" w:hAnsiTheme="minorHAnsi" w:cstheme="minorHAnsi"/>
                <w:szCs w:val="22"/>
                <w:lang w:val="de-AT"/>
              </w:rPr>
              <w:br/>
              <w:t>PN-EN 60947-4-1:2010</w:t>
            </w:r>
            <w:r w:rsidRPr="000F63BB">
              <w:rPr>
                <w:rFonts w:asciiTheme="minorHAnsi" w:hAnsiTheme="minorHAnsi" w:cstheme="minorHAnsi"/>
                <w:szCs w:val="22"/>
                <w:lang w:val="de-AT"/>
              </w:rPr>
              <w:br/>
              <w:t>PN-EN 60947-4-2:2004</w:t>
            </w:r>
            <w:r w:rsidRPr="000F63BB">
              <w:rPr>
                <w:rFonts w:asciiTheme="minorHAnsi" w:hAnsiTheme="minorHAnsi" w:cstheme="minorHAnsi"/>
                <w:szCs w:val="22"/>
                <w:lang w:val="de-AT"/>
              </w:rPr>
              <w:br/>
              <w:t>PN-EN 60947-4-3:2002</w:t>
            </w:r>
            <w:r w:rsidRPr="000F63BB">
              <w:rPr>
                <w:rFonts w:asciiTheme="minorHAnsi" w:hAnsiTheme="minorHAnsi" w:cstheme="minorHAnsi"/>
                <w:szCs w:val="22"/>
                <w:lang w:val="de-AT"/>
              </w:rPr>
              <w:br/>
              <w:t>PN-EN 60947-5-1:2006</w:t>
            </w:r>
            <w:r w:rsidRPr="000F63BB">
              <w:rPr>
                <w:rFonts w:asciiTheme="minorHAnsi" w:hAnsiTheme="minorHAnsi" w:cstheme="minorHAnsi"/>
                <w:szCs w:val="22"/>
                <w:lang w:val="de-AT"/>
              </w:rPr>
              <w:br/>
              <w:t>PN-EN 60947-5-2:2011</w:t>
            </w:r>
            <w:r w:rsidRPr="000F63BB">
              <w:rPr>
                <w:rFonts w:asciiTheme="minorHAnsi" w:hAnsiTheme="minorHAnsi" w:cstheme="minorHAnsi"/>
                <w:szCs w:val="22"/>
                <w:lang w:val="de-AT"/>
              </w:rPr>
              <w:br/>
              <w:t>PN-EN 60947-5-3:2002</w:t>
            </w:r>
            <w:r w:rsidRPr="000F63BB">
              <w:rPr>
                <w:rFonts w:asciiTheme="minorHAnsi" w:hAnsiTheme="minorHAnsi" w:cstheme="minorHAnsi"/>
                <w:szCs w:val="22"/>
                <w:lang w:val="de-AT"/>
              </w:rPr>
              <w:br/>
              <w:t>PN-EN 60947-5-4:2005</w:t>
            </w:r>
            <w:r w:rsidRPr="000F63BB">
              <w:rPr>
                <w:rFonts w:asciiTheme="minorHAnsi" w:hAnsiTheme="minorHAnsi" w:cstheme="minorHAnsi"/>
                <w:szCs w:val="22"/>
                <w:lang w:val="de-AT"/>
              </w:rPr>
              <w:br/>
              <w:t>PN-EN 60947-5-5:2002</w:t>
            </w:r>
            <w:r w:rsidRPr="000F63BB">
              <w:rPr>
                <w:rFonts w:asciiTheme="minorHAnsi" w:hAnsiTheme="minorHAnsi" w:cstheme="minorHAnsi"/>
                <w:szCs w:val="22"/>
                <w:lang w:val="de-AT"/>
              </w:rPr>
              <w:br/>
              <w:t>PN-EN 60947-5-6:2002</w:t>
            </w:r>
            <w:r w:rsidRPr="000F63BB">
              <w:rPr>
                <w:rFonts w:asciiTheme="minorHAnsi" w:hAnsiTheme="minorHAnsi" w:cstheme="minorHAnsi"/>
                <w:szCs w:val="22"/>
                <w:lang w:val="de-AT"/>
              </w:rPr>
              <w:br/>
              <w:t>PN-EN 60947-5-7:2005</w:t>
            </w:r>
            <w:r w:rsidRPr="000F63BB">
              <w:rPr>
                <w:rFonts w:asciiTheme="minorHAnsi" w:hAnsiTheme="minorHAnsi" w:cstheme="minorHAnsi"/>
                <w:szCs w:val="22"/>
                <w:lang w:val="de-AT"/>
              </w:rPr>
              <w:br/>
              <w:t>PN-EN 60947-5-8:2008</w:t>
            </w:r>
            <w:r w:rsidRPr="000F63BB">
              <w:rPr>
                <w:rFonts w:asciiTheme="minorHAnsi" w:hAnsiTheme="minorHAnsi" w:cstheme="minorHAnsi"/>
                <w:szCs w:val="22"/>
                <w:lang w:val="de-AT"/>
              </w:rPr>
              <w:br/>
              <w:t>PN-EN 60947-5-9:2010</w:t>
            </w:r>
            <w:r w:rsidRPr="000F63BB">
              <w:rPr>
                <w:rFonts w:asciiTheme="minorHAnsi" w:hAnsiTheme="minorHAnsi" w:cstheme="minorHAnsi"/>
                <w:szCs w:val="22"/>
                <w:lang w:val="de-AT"/>
              </w:rPr>
              <w:br/>
              <w:t>PN-EN 60947-6-1:2009</w:t>
            </w:r>
            <w:r w:rsidRPr="000F63BB">
              <w:rPr>
                <w:rFonts w:asciiTheme="minorHAnsi" w:hAnsiTheme="minorHAnsi" w:cstheme="minorHAnsi"/>
                <w:szCs w:val="22"/>
                <w:lang w:val="de-AT"/>
              </w:rPr>
              <w:br/>
              <w:t>PN-EN 60947-6-2:2005</w:t>
            </w:r>
            <w:r w:rsidRPr="000F63BB">
              <w:rPr>
                <w:rFonts w:asciiTheme="minorHAnsi" w:hAnsiTheme="minorHAnsi" w:cstheme="minorHAnsi"/>
                <w:szCs w:val="22"/>
                <w:lang w:val="de-AT"/>
              </w:rPr>
              <w:br/>
              <w:t>PN-EN 60947-7-1:2010</w:t>
            </w:r>
            <w:r w:rsidRPr="000F63BB">
              <w:rPr>
                <w:rFonts w:asciiTheme="minorHAnsi" w:hAnsiTheme="minorHAnsi" w:cstheme="minorHAnsi"/>
                <w:szCs w:val="22"/>
                <w:lang w:val="de-AT"/>
              </w:rPr>
              <w:br/>
              <w:t>PN-EN 60947-7-2:2010</w:t>
            </w:r>
            <w:r w:rsidRPr="000F63BB">
              <w:rPr>
                <w:rFonts w:asciiTheme="minorHAnsi" w:hAnsiTheme="minorHAnsi" w:cstheme="minorHAnsi"/>
                <w:szCs w:val="22"/>
                <w:lang w:val="de-AT"/>
              </w:rPr>
              <w:br/>
              <w:t>PN-EN 60947-7-3:2010</w:t>
            </w:r>
            <w:r w:rsidRPr="000F63BB">
              <w:rPr>
                <w:rFonts w:asciiTheme="minorHAnsi" w:hAnsiTheme="minorHAnsi" w:cstheme="minorHAnsi"/>
                <w:szCs w:val="22"/>
                <w:lang w:val="de-AT"/>
              </w:rPr>
              <w:br/>
              <w:t>PN-EN 60947-8:2005</w:t>
            </w:r>
          </w:p>
        </w:tc>
        <w:tc>
          <w:tcPr>
            <w:tcW w:w="5244" w:type="dxa"/>
            <w:tcBorders>
              <w:top w:val="single" w:sz="4" w:space="0" w:color="auto"/>
              <w:left w:val="single" w:sz="4" w:space="0" w:color="auto"/>
              <w:bottom w:val="single" w:sz="4" w:space="0" w:color="auto"/>
              <w:right w:val="single" w:sz="4" w:space="0" w:color="auto"/>
            </w:tcBorders>
            <w:vAlign w:val="center"/>
          </w:tcPr>
          <w:p w14:paraId="574426BD" w14:textId="492ED2C7" w:rsidR="00192ACF" w:rsidRPr="00C5473D" w:rsidRDefault="00192ACF" w:rsidP="00192ACF">
            <w:pPr>
              <w:pStyle w:val="Tekst0"/>
              <w:ind w:left="52"/>
              <w:rPr>
                <w:rFonts w:asciiTheme="minorHAnsi" w:hAnsiTheme="minorHAnsi" w:cstheme="minorHAnsi"/>
                <w:szCs w:val="22"/>
                <w:lang w:val="pl-PL"/>
              </w:rPr>
            </w:pPr>
            <w:r w:rsidRPr="00C5473D">
              <w:rPr>
                <w:rFonts w:asciiTheme="minorHAnsi" w:hAnsiTheme="minorHAnsi" w:cstheme="minorHAnsi"/>
                <w:szCs w:val="22"/>
                <w:lang w:val="pl-PL"/>
              </w:rPr>
              <w:t>Aparatura rozdzielcza i sterownicza niskonapięciowa.</w:t>
            </w:r>
          </w:p>
        </w:tc>
      </w:tr>
      <w:tr w:rsidR="00192ACF" w:rsidRPr="00C5473D" w14:paraId="50090CA5" w14:textId="5494F472"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3F6328B9" w14:textId="1C7F4CC0"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PN-EN 60269-1:2010 </w:t>
            </w:r>
          </w:p>
        </w:tc>
        <w:tc>
          <w:tcPr>
            <w:tcW w:w="5244" w:type="dxa"/>
            <w:tcBorders>
              <w:top w:val="single" w:sz="4" w:space="0" w:color="auto"/>
              <w:left w:val="single" w:sz="4" w:space="0" w:color="auto"/>
              <w:bottom w:val="single" w:sz="4" w:space="0" w:color="auto"/>
              <w:right w:val="single" w:sz="4" w:space="0" w:color="auto"/>
            </w:tcBorders>
            <w:vAlign w:val="center"/>
          </w:tcPr>
          <w:p w14:paraId="5A1E1B45" w14:textId="3116D923"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Bezpieczniki topikowe niskonapięciowe. Wymagania ogólne.</w:t>
            </w:r>
          </w:p>
        </w:tc>
      </w:tr>
      <w:tr w:rsidR="00192ACF" w:rsidRPr="00C5473D" w14:paraId="2E7297D6" w14:textId="44B9785A"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02AE1372" w14:textId="440EA772" w:rsidR="00192ACF" w:rsidRPr="00C5473D" w:rsidRDefault="00192ACF" w:rsidP="00192ACF">
            <w:pPr>
              <w:pStyle w:val="Tekst0"/>
              <w:ind w:left="20"/>
              <w:jc w:val="left"/>
              <w:rPr>
                <w:rFonts w:asciiTheme="minorHAnsi" w:hAnsiTheme="minorHAnsi" w:cstheme="minorHAnsi"/>
                <w:szCs w:val="22"/>
                <w:lang w:val="pl-PL"/>
              </w:rPr>
            </w:pPr>
            <w:r w:rsidRPr="00C5473D">
              <w:rPr>
                <w:rFonts w:asciiTheme="minorHAnsi" w:hAnsiTheme="minorHAnsi" w:cstheme="minorHAnsi"/>
                <w:szCs w:val="22"/>
                <w:lang w:val="pl-PL"/>
              </w:rPr>
              <w:t>PN-EN 60332-1,2,3 ...:2009/2010</w:t>
            </w:r>
          </w:p>
        </w:tc>
        <w:tc>
          <w:tcPr>
            <w:tcW w:w="5244" w:type="dxa"/>
            <w:tcBorders>
              <w:top w:val="single" w:sz="4" w:space="0" w:color="auto"/>
              <w:left w:val="single" w:sz="4" w:space="0" w:color="auto"/>
              <w:bottom w:val="single" w:sz="4" w:space="0" w:color="auto"/>
              <w:right w:val="single" w:sz="4" w:space="0" w:color="auto"/>
            </w:tcBorders>
            <w:vAlign w:val="center"/>
          </w:tcPr>
          <w:p w14:paraId="6B2CBD99" w14:textId="40E8F987"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Badanie palności kabli i przewodów elektrycznych oraz światłowodowych.</w:t>
            </w:r>
          </w:p>
        </w:tc>
      </w:tr>
      <w:tr w:rsidR="00192ACF" w:rsidRPr="00C5473D" w14:paraId="0D81FCF5" w14:textId="1817781A"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5F629874" w14:textId="20A62295"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12665:2011</w:t>
            </w:r>
          </w:p>
        </w:tc>
        <w:tc>
          <w:tcPr>
            <w:tcW w:w="5244" w:type="dxa"/>
            <w:tcBorders>
              <w:top w:val="single" w:sz="4" w:space="0" w:color="auto"/>
              <w:left w:val="single" w:sz="4" w:space="0" w:color="auto"/>
              <w:bottom w:val="single" w:sz="4" w:space="0" w:color="auto"/>
              <w:right w:val="single" w:sz="4" w:space="0" w:color="auto"/>
            </w:tcBorders>
            <w:vAlign w:val="center"/>
          </w:tcPr>
          <w:p w14:paraId="647F94F2" w14:textId="54C80292"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Światło i oświetlenie. Podstawowe terminy oraz kryteria określania wymagań dotyczących oświetlenia.</w:t>
            </w:r>
          </w:p>
        </w:tc>
      </w:tr>
      <w:tr w:rsidR="00192ACF" w:rsidRPr="00C5473D" w14:paraId="7FE3A735" w14:textId="26131E6E"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65170B8" w14:textId="7D256E41"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12464-1:2011</w:t>
            </w:r>
          </w:p>
        </w:tc>
        <w:tc>
          <w:tcPr>
            <w:tcW w:w="5244" w:type="dxa"/>
            <w:tcBorders>
              <w:top w:val="single" w:sz="4" w:space="0" w:color="auto"/>
              <w:left w:val="single" w:sz="4" w:space="0" w:color="auto"/>
              <w:bottom w:val="single" w:sz="4" w:space="0" w:color="auto"/>
              <w:right w:val="single" w:sz="4" w:space="0" w:color="auto"/>
            </w:tcBorders>
            <w:vAlign w:val="center"/>
          </w:tcPr>
          <w:p w14:paraId="5D5E25F9" w14:textId="467588EF"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Światło i oświetlenie. Oświetlenie miejsc pracy. </w:t>
            </w:r>
            <w:r w:rsidRPr="00C5473D">
              <w:rPr>
                <w:rFonts w:asciiTheme="minorHAnsi" w:hAnsiTheme="minorHAnsi" w:cstheme="minorHAnsi"/>
                <w:szCs w:val="22"/>
                <w:lang w:val="pl-PL"/>
              </w:rPr>
              <w:br/>
              <w:t>Część 1: Miejsca pracy we wnętrzach.</w:t>
            </w:r>
          </w:p>
        </w:tc>
      </w:tr>
      <w:tr w:rsidR="00192ACF" w:rsidRPr="00C5473D" w14:paraId="584DD94E" w14:textId="73E03847"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20A05C3D" w14:textId="0D4D066C"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lastRenderedPageBreak/>
              <w:t>PN-EN 12464-2:2008</w:t>
            </w:r>
          </w:p>
        </w:tc>
        <w:tc>
          <w:tcPr>
            <w:tcW w:w="5244" w:type="dxa"/>
            <w:tcBorders>
              <w:top w:val="single" w:sz="4" w:space="0" w:color="auto"/>
              <w:left w:val="single" w:sz="4" w:space="0" w:color="auto"/>
              <w:bottom w:val="single" w:sz="4" w:space="0" w:color="auto"/>
              <w:right w:val="single" w:sz="4" w:space="0" w:color="auto"/>
            </w:tcBorders>
            <w:vAlign w:val="center"/>
          </w:tcPr>
          <w:p w14:paraId="42FF5432" w14:textId="08E5D31A"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Światło i oświetlenie. Oświetlenie miejsc pracy. </w:t>
            </w:r>
            <w:r w:rsidRPr="00C5473D">
              <w:rPr>
                <w:rFonts w:asciiTheme="minorHAnsi" w:hAnsiTheme="minorHAnsi" w:cstheme="minorHAnsi"/>
                <w:szCs w:val="22"/>
                <w:lang w:val="pl-PL"/>
              </w:rPr>
              <w:br/>
              <w:t>Część 2: Miejsca pracy na zewnątrz.</w:t>
            </w:r>
          </w:p>
        </w:tc>
      </w:tr>
      <w:tr w:rsidR="00192ACF" w:rsidRPr="00C5473D" w14:paraId="356B093B" w14:textId="6F7130FA"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4E3B2298" w14:textId="638D829A"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1838:2005</w:t>
            </w:r>
          </w:p>
        </w:tc>
        <w:tc>
          <w:tcPr>
            <w:tcW w:w="5244" w:type="dxa"/>
            <w:tcBorders>
              <w:top w:val="single" w:sz="4" w:space="0" w:color="auto"/>
              <w:left w:val="single" w:sz="4" w:space="0" w:color="auto"/>
              <w:bottom w:val="single" w:sz="4" w:space="0" w:color="auto"/>
              <w:right w:val="single" w:sz="4" w:space="0" w:color="auto"/>
            </w:tcBorders>
            <w:vAlign w:val="center"/>
          </w:tcPr>
          <w:p w14:paraId="4DAB0852" w14:textId="6F4CC6BD"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Zastosowania oświetlenia. Oświetlenie awaryjne.</w:t>
            </w:r>
          </w:p>
        </w:tc>
      </w:tr>
      <w:tr w:rsidR="00192ACF" w:rsidRPr="00C5473D" w14:paraId="56EBA855" w14:textId="62B0FA58"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57C84EC8" w14:textId="63638DFD"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50172:2005</w:t>
            </w:r>
          </w:p>
        </w:tc>
        <w:tc>
          <w:tcPr>
            <w:tcW w:w="5244" w:type="dxa"/>
            <w:tcBorders>
              <w:top w:val="single" w:sz="4" w:space="0" w:color="auto"/>
              <w:left w:val="single" w:sz="4" w:space="0" w:color="auto"/>
              <w:bottom w:val="single" w:sz="4" w:space="0" w:color="auto"/>
              <w:right w:val="single" w:sz="4" w:space="0" w:color="auto"/>
            </w:tcBorders>
            <w:vAlign w:val="center"/>
          </w:tcPr>
          <w:p w14:paraId="3A833742" w14:textId="433EFE5C"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Systemy awaryjnego oświetlenia ewakuacyjnego </w:t>
            </w:r>
          </w:p>
        </w:tc>
      </w:tr>
      <w:tr w:rsidR="00192ACF" w:rsidRPr="00C5473D" w14:paraId="56893326" w14:textId="2C25A978"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50C6F606" w14:textId="300EB2B4"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62386-101:2009</w:t>
            </w:r>
          </w:p>
        </w:tc>
        <w:tc>
          <w:tcPr>
            <w:tcW w:w="5244" w:type="dxa"/>
            <w:tcBorders>
              <w:top w:val="single" w:sz="4" w:space="0" w:color="auto"/>
              <w:left w:val="single" w:sz="4" w:space="0" w:color="auto"/>
              <w:bottom w:val="single" w:sz="4" w:space="0" w:color="auto"/>
              <w:right w:val="single" w:sz="4" w:space="0" w:color="auto"/>
            </w:tcBorders>
            <w:vAlign w:val="center"/>
          </w:tcPr>
          <w:p w14:paraId="7BD93312" w14:textId="40E4FF5F"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Cyfrowy system sterowania oświetleniem (DALI). Wymagania ogólne. System.</w:t>
            </w:r>
          </w:p>
        </w:tc>
      </w:tr>
      <w:tr w:rsidR="00192ACF" w:rsidRPr="00C5473D" w14:paraId="1F5A2CA0" w14:textId="79865DFA"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79C4A28B" w14:textId="23C17CF3"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62386-102:2009</w:t>
            </w:r>
          </w:p>
        </w:tc>
        <w:tc>
          <w:tcPr>
            <w:tcW w:w="5244" w:type="dxa"/>
            <w:tcBorders>
              <w:top w:val="single" w:sz="4" w:space="0" w:color="auto"/>
              <w:left w:val="single" w:sz="4" w:space="0" w:color="auto"/>
              <w:bottom w:val="single" w:sz="4" w:space="0" w:color="auto"/>
              <w:right w:val="single" w:sz="4" w:space="0" w:color="auto"/>
            </w:tcBorders>
            <w:vAlign w:val="center"/>
          </w:tcPr>
          <w:p w14:paraId="079CA45D" w14:textId="38B10129"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Cyfrowy system sterowania oświetleniem (DALI). Wymagania ogólne. Urządzenia sterujące do lamp.</w:t>
            </w:r>
          </w:p>
        </w:tc>
      </w:tr>
      <w:tr w:rsidR="00192ACF" w:rsidRPr="00C5473D" w14:paraId="29DFEB27" w14:textId="4CBE029C"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D64AB01" w14:textId="22471467"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PN-HD 60364-1:2010</w:t>
            </w:r>
          </w:p>
        </w:tc>
        <w:tc>
          <w:tcPr>
            <w:tcW w:w="5244" w:type="dxa"/>
            <w:tcBorders>
              <w:top w:val="single" w:sz="4" w:space="0" w:color="auto"/>
              <w:left w:val="single" w:sz="4" w:space="0" w:color="auto"/>
              <w:bottom w:val="single" w:sz="4" w:space="0" w:color="auto"/>
              <w:right w:val="single" w:sz="4" w:space="0" w:color="auto"/>
            </w:tcBorders>
            <w:vAlign w:val="center"/>
          </w:tcPr>
          <w:p w14:paraId="4A012B1E" w14:textId="02FA05D2"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Instalacje elektryczne niskiego napięcia. Wymagania podstawowe</w:t>
            </w:r>
          </w:p>
        </w:tc>
      </w:tr>
      <w:tr w:rsidR="00192ACF" w:rsidRPr="00C5473D" w14:paraId="216D4502" w14:textId="3DEF51C4"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39621BA3" w14:textId="561521ED"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PN-IEC 60364-3:2000</w:t>
            </w:r>
          </w:p>
        </w:tc>
        <w:tc>
          <w:tcPr>
            <w:tcW w:w="5244" w:type="dxa"/>
            <w:tcBorders>
              <w:top w:val="single" w:sz="4" w:space="0" w:color="auto"/>
              <w:left w:val="single" w:sz="4" w:space="0" w:color="auto"/>
              <w:bottom w:val="single" w:sz="4" w:space="0" w:color="auto"/>
              <w:right w:val="single" w:sz="4" w:space="0" w:color="auto"/>
            </w:tcBorders>
            <w:vAlign w:val="center"/>
          </w:tcPr>
          <w:p w14:paraId="03CB183B" w14:textId="7CC8C9B6"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Instalacje elektryczne w obiektach budowlanych. Ustalanie ogólnych charakterystyk.</w:t>
            </w:r>
          </w:p>
        </w:tc>
      </w:tr>
      <w:tr w:rsidR="00192ACF" w:rsidRPr="00C5473D" w14:paraId="43AE1C20" w14:textId="5910C3FE"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478EAFC1" w14:textId="789374A7"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PN-HD 60364-4-41:2009</w:t>
            </w:r>
          </w:p>
        </w:tc>
        <w:tc>
          <w:tcPr>
            <w:tcW w:w="5244" w:type="dxa"/>
            <w:tcBorders>
              <w:top w:val="single" w:sz="4" w:space="0" w:color="auto"/>
              <w:left w:val="single" w:sz="4" w:space="0" w:color="auto"/>
              <w:bottom w:val="single" w:sz="4" w:space="0" w:color="auto"/>
              <w:right w:val="single" w:sz="4" w:space="0" w:color="auto"/>
            </w:tcBorders>
            <w:vAlign w:val="center"/>
          </w:tcPr>
          <w:p w14:paraId="47F957E7" w14:textId="35BE1AA4"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Instalacje elektryczne niskiego napięcia. Ochrona dla zapewnienia bezpieczeństwa. Ochrona przed porażeniem elektrycznym.</w:t>
            </w:r>
          </w:p>
        </w:tc>
      </w:tr>
      <w:tr w:rsidR="00192ACF" w:rsidRPr="00C5473D" w14:paraId="10C6D635" w14:textId="6BFC23B2"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1E7A3588" w14:textId="51EDB8DF"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PN-HD 60364-4-42:2011</w:t>
            </w:r>
          </w:p>
        </w:tc>
        <w:tc>
          <w:tcPr>
            <w:tcW w:w="5244" w:type="dxa"/>
            <w:tcBorders>
              <w:top w:val="single" w:sz="4" w:space="0" w:color="auto"/>
              <w:left w:val="single" w:sz="4" w:space="0" w:color="auto"/>
              <w:bottom w:val="single" w:sz="4" w:space="0" w:color="auto"/>
              <w:right w:val="single" w:sz="4" w:space="0" w:color="auto"/>
            </w:tcBorders>
            <w:vAlign w:val="center"/>
          </w:tcPr>
          <w:p w14:paraId="516452BC" w14:textId="7638615D"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Instalacje elektryczne w obiektach budowlanych. Ochrona dla zapewnienia bezpieczeństwa. Ochrona przed skutkami oddziaływania cieplnego.</w:t>
            </w:r>
          </w:p>
        </w:tc>
      </w:tr>
      <w:tr w:rsidR="00192ACF" w:rsidRPr="00C5473D" w14:paraId="47267529" w14:textId="5DB2A5AF"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26FC5080" w14:textId="51193C96"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PN-HD 60364-4-43:2010</w:t>
            </w:r>
          </w:p>
        </w:tc>
        <w:tc>
          <w:tcPr>
            <w:tcW w:w="5244" w:type="dxa"/>
            <w:tcBorders>
              <w:top w:val="single" w:sz="4" w:space="0" w:color="auto"/>
              <w:left w:val="single" w:sz="4" w:space="0" w:color="auto"/>
              <w:bottom w:val="single" w:sz="4" w:space="0" w:color="auto"/>
              <w:right w:val="single" w:sz="4" w:space="0" w:color="auto"/>
            </w:tcBorders>
            <w:vAlign w:val="center"/>
          </w:tcPr>
          <w:p w14:paraId="38A904B5" w14:textId="72E531C1"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Instalacje elektryczne w obiektach budowlanych. Ochrona dla zapewnienia bezpieczeństwa. Ochrona przed prądem przetężeniowym.</w:t>
            </w:r>
          </w:p>
        </w:tc>
      </w:tr>
      <w:tr w:rsidR="00192ACF" w:rsidRPr="00C5473D" w14:paraId="0940E810" w14:textId="3FF32642"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5019982D" w14:textId="2D1D165B"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PN-IEC 60364-4-45:1999</w:t>
            </w:r>
          </w:p>
        </w:tc>
        <w:tc>
          <w:tcPr>
            <w:tcW w:w="5244" w:type="dxa"/>
            <w:tcBorders>
              <w:top w:val="single" w:sz="4" w:space="0" w:color="auto"/>
              <w:left w:val="single" w:sz="4" w:space="0" w:color="auto"/>
              <w:bottom w:val="single" w:sz="4" w:space="0" w:color="auto"/>
              <w:right w:val="single" w:sz="4" w:space="0" w:color="auto"/>
            </w:tcBorders>
            <w:vAlign w:val="center"/>
          </w:tcPr>
          <w:p w14:paraId="00EFC40D" w14:textId="7B532659"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Instalacje elektryczne w obiektach budowlanych. Ochrona dla zapewnienia bezpieczeństwa. Ochrona przed obniżeniem napięcia.</w:t>
            </w:r>
          </w:p>
        </w:tc>
      </w:tr>
      <w:tr w:rsidR="00192ACF" w:rsidRPr="00B11CE6" w14:paraId="576518ED" w14:textId="5CF4457C"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76C71730" w14:textId="7639FB2D"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lastRenderedPageBreak/>
              <w:t>PN-IEC 60364-4-442:1999</w:t>
            </w:r>
          </w:p>
        </w:tc>
        <w:tc>
          <w:tcPr>
            <w:tcW w:w="5244" w:type="dxa"/>
            <w:tcBorders>
              <w:top w:val="single" w:sz="4" w:space="0" w:color="auto"/>
              <w:left w:val="single" w:sz="4" w:space="0" w:color="auto"/>
              <w:bottom w:val="single" w:sz="4" w:space="0" w:color="auto"/>
              <w:right w:val="single" w:sz="4" w:space="0" w:color="auto"/>
            </w:tcBorders>
            <w:vAlign w:val="center"/>
          </w:tcPr>
          <w:p w14:paraId="4ED18842" w14:textId="187F0BCC"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Instalacje elektryczne w obiektach budowlanych. Ochrona dla zapewnienia bezpieczeństwa. Ochrona przed przepięciami. Ochrona instalacji niskiego napięcia przed przejściowymi przepięciami i uszkodzeniami przy doziemieniach w sieciach wysokiego napięcia.</w:t>
            </w:r>
          </w:p>
        </w:tc>
      </w:tr>
      <w:tr w:rsidR="00192ACF" w:rsidRPr="00B11CE6" w14:paraId="72AE91DB" w14:textId="24093C56"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55CA65C7" w14:textId="08A2BF97"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PN-HD 60364-4-443:2006</w:t>
            </w:r>
          </w:p>
        </w:tc>
        <w:tc>
          <w:tcPr>
            <w:tcW w:w="5244" w:type="dxa"/>
            <w:tcBorders>
              <w:top w:val="single" w:sz="4" w:space="0" w:color="auto"/>
              <w:left w:val="single" w:sz="4" w:space="0" w:color="auto"/>
              <w:bottom w:val="single" w:sz="4" w:space="0" w:color="auto"/>
              <w:right w:val="single" w:sz="4" w:space="0" w:color="auto"/>
            </w:tcBorders>
            <w:vAlign w:val="center"/>
          </w:tcPr>
          <w:p w14:paraId="50AF5DCE" w14:textId="30E032CA"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Instalacje elektryczne w obiektach budowlanych. Ochrona dla zapewnienia bezpieczeństwa. Ochrona przed zaburzeniami napięciowymi i zaburzeniami elektromagnetycznymi. Ochrona przed przepięciami atmosferycznymi lub łączeniowymi.</w:t>
            </w:r>
          </w:p>
        </w:tc>
      </w:tr>
      <w:tr w:rsidR="00192ACF" w:rsidRPr="00B11CE6" w14:paraId="2F5B536C" w14:textId="479D57D4"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3116F3D" w14:textId="6FEE51C3"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PN-HD 60364-4-444:2010</w:t>
            </w:r>
          </w:p>
        </w:tc>
        <w:tc>
          <w:tcPr>
            <w:tcW w:w="5244" w:type="dxa"/>
            <w:tcBorders>
              <w:top w:val="single" w:sz="4" w:space="0" w:color="auto"/>
              <w:left w:val="single" w:sz="4" w:space="0" w:color="auto"/>
              <w:bottom w:val="single" w:sz="4" w:space="0" w:color="auto"/>
              <w:right w:val="single" w:sz="4" w:space="0" w:color="auto"/>
            </w:tcBorders>
            <w:vAlign w:val="center"/>
          </w:tcPr>
          <w:p w14:paraId="2EE55785" w14:textId="7B49570C"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Instalacje elektryczne w obiektach budowlanych. Ochrona dla zapewnienia bezpieczeństwa. Ochrona przed przepięciami. Ochrona przed zakłóceniami elektromagnetycznymi (EMI) w instalacjach obiektów budowlanych.</w:t>
            </w:r>
          </w:p>
        </w:tc>
      </w:tr>
      <w:tr w:rsidR="00192ACF" w:rsidRPr="00B11CE6" w14:paraId="57E4AEDD" w14:textId="3F901D57"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49DF123E" w14:textId="35CA6EF1"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PN-IEC 60364-4-473:1999</w:t>
            </w:r>
          </w:p>
        </w:tc>
        <w:tc>
          <w:tcPr>
            <w:tcW w:w="5244" w:type="dxa"/>
            <w:tcBorders>
              <w:top w:val="single" w:sz="4" w:space="0" w:color="auto"/>
              <w:left w:val="single" w:sz="4" w:space="0" w:color="auto"/>
              <w:bottom w:val="single" w:sz="4" w:space="0" w:color="auto"/>
              <w:right w:val="single" w:sz="4" w:space="0" w:color="auto"/>
            </w:tcBorders>
            <w:vAlign w:val="center"/>
          </w:tcPr>
          <w:p w14:paraId="0DCBA0CE" w14:textId="24C5490C"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Instalacje elektryczne w obiektach budowlanych. Ochrona dla zapewnienia bezpieczeństwa. Stosowanie środków ochrony zapewniających bezpieczeństwo. Środki ochrony przed prądem przetężeniowym.</w:t>
            </w:r>
          </w:p>
        </w:tc>
      </w:tr>
      <w:tr w:rsidR="00192ACF" w:rsidRPr="00B11CE6" w14:paraId="26E43EFC" w14:textId="61F88BA1"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791296B6" w14:textId="7572C123"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PN-IEC 60364-4-482:1999</w:t>
            </w:r>
          </w:p>
        </w:tc>
        <w:tc>
          <w:tcPr>
            <w:tcW w:w="5244" w:type="dxa"/>
            <w:tcBorders>
              <w:top w:val="single" w:sz="4" w:space="0" w:color="auto"/>
              <w:left w:val="single" w:sz="4" w:space="0" w:color="auto"/>
              <w:bottom w:val="single" w:sz="4" w:space="0" w:color="auto"/>
              <w:right w:val="single" w:sz="4" w:space="0" w:color="auto"/>
            </w:tcBorders>
            <w:vAlign w:val="center"/>
          </w:tcPr>
          <w:p w14:paraId="592CCDE9" w14:textId="14281D4B"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Instalacje elektryczne w obiektach budowlanych. Ochrona dla zapewnienia bezpieczeństwa. Dobór środków ochrony w zależności od wpływów zewnętrznych. Ochrona przeciwpożarowa.</w:t>
            </w:r>
          </w:p>
        </w:tc>
      </w:tr>
      <w:tr w:rsidR="00192ACF" w:rsidRPr="00B11CE6" w14:paraId="47783850" w14:textId="15AC7100"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4971A50C" w14:textId="30F22EED"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PN-HD 60364-5-51:2011</w:t>
            </w:r>
          </w:p>
        </w:tc>
        <w:tc>
          <w:tcPr>
            <w:tcW w:w="5244" w:type="dxa"/>
            <w:tcBorders>
              <w:top w:val="single" w:sz="4" w:space="0" w:color="auto"/>
              <w:left w:val="single" w:sz="4" w:space="0" w:color="auto"/>
              <w:bottom w:val="single" w:sz="4" w:space="0" w:color="auto"/>
              <w:right w:val="single" w:sz="4" w:space="0" w:color="auto"/>
            </w:tcBorders>
            <w:vAlign w:val="center"/>
          </w:tcPr>
          <w:p w14:paraId="27D59314" w14:textId="4AE0305E"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 xml:space="preserve">Instalacje elektryczne w obiektach budowlanych. Dobór </w:t>
            </w:r>
            <w:r>
              <w:rPr>
                <w:rFonts w:asciiTheme="minorHAnsi" w:hAnsiTheme="minorHAnsi" w:cstheme="minorHAnsi"/>
                <w:szCs w:val="22"/>
                <w:lang w:val="pl-PL"/>
              </w:rPr>
              <w:br/>
            </w:r>
            <w:r w:rsidRPr="00B11CE6">
              <w:rPr>
                <w:rFonts w:asciiTheme="minorHAnsi" w:hAnsiTheme="minorHAnsi" w:cstheme="minorHAnsi"/>
                <w:szCs w:val="22"/>
                <w:lang w:val="pl-PL"/>
              </w:rPr>
              <w:t>i montaż wyposażenia elektrycznego. Postanowienia ogólne.</w:t>
            </w:r>
          </w:p>
        </w:tc>
      </w:tr>
      <w:tr w:rsidR="00192ACF" w:rsidRPr="00B11CE6" w14:paraId="42D4035E" w14:textId="2332FE0A"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491CCC72" w14:textId="436C7016"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PN-IEC 60364-5-52:2002</w:t>
            </w:r>
          </w:p>
        </w:tc>
        <w:tc>
          <w:tcPr>
            <w:tcW w:w="5244" w:type="dxa"/>
            <w:tcBorders>
              <w:top w:val="single" w:sz="4" w:space="0" w:color="auto"/>
              <w:left w:val="single" w:sz="4" w:space="0" w:color="auto"/>
              <w:bottom w:val="single" w:sz="4" w:space="0" w:color="auto"/>
              <w:right w:val="single" w:sz="4" w:space="0" w:color="auto"/>
            </w:tcBorders>
            <w:vAlign w:val="center"/>
          </w:tcPr>
          <w:p w14:paraId="70DBFF0A" w14:textId="23663604" w:rsidR="00192ACF" w:rsidRPr="00B11CE6" w:rsidRDefault="00192ACF" w:rsidP="00192ACF">
            <w:pPr>
              <w:pStyle w:val="Tekst0"/>
              <w:ind w:left="20"/>
              <w:rPr>
                <w:rFonts w:asciiTheme="minorHAnsi" w:hAnsiTheme="minorHAnsi" w:cstheme="minorHAnsi"/>
                <w:szCs w:val="22"/>
                <w:lang w:val="pl-PL"/>
              </w:rPr>
            </w:pPr>
            <w:r w:rsidRPr="00B11CE6">
              <w:rPr>
                <w:rFonts w:asciiTheme="minorHAnsi" w:hAnsiTheme="minorHAnsi" w:cstheme="minorHAnsi"/>
                <w:szCs w:val="22"/>
                <w:lang w:val="pl-PL"/>
              </w:rPr>
              <w:t xml:space="preserve">Instalacje elektryczne w obiektach budowlanych. Dobór </w:t>
            </w:r>
            <w:r>
              <w:rPr>
                <w:rFonts w:asciiTheme="minorHAnsi" w:hAnsiTheme="minorHAnsi" w:cstheme="minorHAnsi"/>
                <w:szCs w:val="22"/>
                <w:lang w:val="pl-PL"/>
              </w:rPr>
              <w:br/>
            </w:r>
            <w:r w:rsidRPr="00B11CE6">
              <w:rPr>
                <w:rFonts w:asciiTheme="minorHAnsi" w:hAnsiTheme="minorHAnsi" w:cstheme="minorHAnsi"/>
                <w:szCs w:val="22"/>
                <w:lang w:val="pl-PL"/>
              </w:rPr>
              <w:t>i montaż wyposażenia elektrycznego. Oprzewodowanie.</w:t>
            </w:r>
          </w:p>
        </w:tc>
      </w:tr>
      <w:tr w:rsidR="00192ACF" w:rsidRPr="00C5473D" w14:paraId="02B3D2A3" w14:textId="4CFB3905"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2C430AB1" w14:textId="11A6E07C"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lastRenderedPageBreak/>
              <w:t>PN-IEC 60364-5-53:2000</w:t>
            </w:r>
          </w:p>
        </w:tc>
        <w:tc>
          <w:tcPr>
            <w:tcW w:w="5244" w:type="dxa"/>
            <w:tcBorders>
              <w:top w:val="single" w:sz="4" w:space="0" w:color="auto"/>
              <w:left w:val="single" w:sz="4" w:space="0" w:color="auto"/>
              <w:bottom w:val="single" w:sz="4" w:space="0" w:color="auto"/>
              <w:right w:val="single" w:sz="4" w:space="0" w:color="auto"/>
            </w:tcBorders>
            <w:vAlign w:val="center"/>
          </w:tcPr>
          <w:p w14:paraId="22FDEE83" w14:textId="1A23081E"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Instalacje elektryczne w obiektach budowlanych. Dobór </w:t>
            </w:r>
            <w:r>
              <w:rPr>
                <w:rFonts w:asciiTheme="minorHAnsi" w:hAnsiTheme="minorHAnsi" w:cstheme="minorHAnsi"/>
                <w:szCs w:val="22"/>
                <w:lang w:val="pl-PL"/>
              </w:rPr>
              <w:br/>
            </w:r>
            <w:r w:rsidRPr="00C5473D">
              <w:rPr>
                <w:rFonts w:asciiTheme="minorHAnsi" w:hAnsiTheme="minorHAnsi" w:cstheme="minorHAnsi"/>
                <w:szCs w:val="22"/>
                <w:lang w:val="pl-PL"/>
              </w:rPr>
              <w:t>i montaż wyposażenia elektrycznego. Aparatura rozdzielcza i sterownicza.</w:t>
            </w:r>
          </w:p>
        </w:tc>
      </w:tr>
      <w:tr w:rsidR="00192ACF" w:rsidRPr="00C5473D" w14:paraId="4F585F24" w14:textId="72246C4E"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0A61512F" w14:textId="13E98CFF"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PN-HD 60364-5-54:2011</w:t>
            </w:r>
          </w:p>
        </w:tc>
        <w:tc>
          <w:tcPr>
            <w:tcW w:w="5244" w:type="dxa"/>
            <w:tcBorders>
              <w:top w:val="single" w:sz="4" w:space="0" w:color="auto"/>
              <w:left w:val="single" w:sz="4" w:space="0" w:color="auto"/>
              <w:bottom w:val="single" w:sz="4" w:space="0" w:color="auto"/>
              <w:right w:val="single" w:sz="4" w:space="0" w:color="auto"/>
            </w:tcBorders>
            <w:vAlign w:val="center"/>
          </w:tcPr>
          <w:p w14:paraId="5274366A" w14:textId="741F5C4A"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Instalacje elektryczne w obiektach budowlanych. Dobór </w:t>
            </w:r>
            <w:r>
              <w:rPr>
                <w:rFonts w:asciiTheme="minorHAnsi" w:hAnsiTheme="minorHAnsi" w:cstheme="minorHAnsi"/>
                <w:szCs w:val="22"/>
                <w:lang w:val="pl-PL"/>
              </w:rPr>
              <w:br/>
            </w:r>
            <w:r w:rsidRPr="00C5473D">
              <w:rPr>
                <w:rFonts w:asciiTheme="minorHAnsi" w:hAnsiTheme="minorHAnsi" w:cstheme="minorHAnsi"/>
                <w:szCs w:val="22"/>
                <w:lang w:val="pl-PL"/>
              </w:rPr>
              <w:t>i montaż wyposażenia elektrycznego. Uziemienia, przewody ochronne i przewody połączeń ochronnych.</w:t>
            </w:r>
          </w:p>
        </w:tc>
      </w:tr>
      <w:tr w:rsidR="00192ACF" w:rsidRPr="00C5473D" w14:paraId="6BA5B7F9" w14:textId="39B7E8C5"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13E8AAC2" w14:textId="11370774"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PN-HD 60364-5-56:2010</w:t>
            </w:r>
          </w:p>
        </w:tc>
        <w:tc>
          <w:tcPr>
            <w:tcW w:w="5244" w:type="dxa"/>
            <w:tcBorders>
              <w:top w:val="single" w:sz="4" w:space="0" w:color="auto"/>
              <w:left w:val="single" w:sz="4" w:space="0" w:color="auto"/>
              <w:bottom w:val="single" w:sz="4" w:space="0" w:color="auto"/>
              <w:right w:val="single" w:sz="4" w:space="0" w:color="auto"/>
            </w:tcBorders>
            <w:vAlign w:val="center"/>
          </w:tcPr>
          <w:p w14:paraId="5FEB9450" w14:textId="627B92B4"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Instalacje elektryczne w obiektach budowlanych. Dobór </w:t>
            </w:r>
            <w:r>
              <w:rPr>
                <w:rFonts w:asciiTheme="minorHAnsi" w:hAnsiTheme="minorHAnsi" w:cstheme="minorHAnsi"/>
                <w:szCs w:val="22"/>
                <w:lang w:val="pl-PL"/>
              </w:rPr>
              <w:br/>
            </w:r>
            <w:r w:rsidRPr="00C5473D">
              <w:rPr>
                <w:rFonts w:asciiTheme="minorHAnsi" w:hAnsiTheme="minorHAnsi" w:cstheme="minorHAnsi"/>
                <w:szCs w:val="22"/>
                <w:lang w:val="pl-PL"/>
              </w:rPr>
              <w:t>i montaż wyposażenia elektrycznego. Instalacje bezpieczeństwa.</w:t>
            </w:r>
          </w:p>
        </w:tc>
      </w:tr>
      <w:tr w:rsidR="00192ACF" w:rsidRPr="00C5473D" w14:paraId="048DF53E" w14:textId="7A7FE5F1"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564934F9" w14:textId="031437D8"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PN-IEC 60364-5-523:2001</w:t>
            </w:r>
          </w:p>
        </w:tc>
        <w:tc>
          <w:tcPr>
            <w:tcW w:w="5244" w:type="dxa"/>
            <w:tcBorders>
              <w:top w:val="single" w:sz="4" w:space="0" w:color="auto"/>
              <w:left w:val="single" w:sz="4" w:space="0" w:color="auto"/>
              <w:bottom w:val="single" w:sz="4" w:space="0" w:color="auto"/>
              <w:right w:val="single" w:sz="4" w:space="0" w:color="auto"/>
            </w:tcBorders>
            <w:vAlign w:val="center"/>
          </w:tcPr>
          <w:p w14:paraId="51820887" w14:textId="2470126F"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Instalacje elektryczne w obiektach budowlanych. Dobór </w:t>
            </w:r>
            <w:r>
              <w:rPr>
                <w:rFonts w:asciiTheme="minorHAnsi" w:hAnsiTheme="minorHAnsi" w:cstheme="minorHAnsi"/>
                <w:szCs w:val="22"/>
                <w:lang w:val="pl-PL"/>
              </w:rPr>
              <w:br/>
            </w:r>
            <w:r w:rsidRPr="00C5473D">
              <w:rPr>
                <w:rFonts w:asciiTheme="minorHAnsi" w:hAnsiTheme="minorHAnsi" w:cstheme="minorHAnsi"/>
                <w:szCs w:val="22"/>
                <w:lang w:val="pl-PL"/>
              </w:rPr>
              <w:t>i montaż wyposażenia elektrycznego. Obciążalność prądowa długotrwała przewodów.</w:t>
            </w:r>
          </w:p>
        </w:tc>
      </w:tr>
      <w:tr w:rsidR="00192ACF" w:rsidRPr="00C5473D" w14:paraId="1228E192" w14:textId="77B02F6B"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392C378" w14:textId="4D6A7C51"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PN-HD 60364-5-534:2009</w:t>
            </w:r>
          </w:p>
        </w:tc>
        <w:tc>
          <w:tcPr>
            <w:tcW w:w="5244" w:type="dxa"/>
            <w:tcBorders>
              <w:top w:val="single" w:sz="4" w:space="0" w:color="auto"/>
              <w:left w:val="single" w:sz="4" w:space="0" w:color="auto"/>
              <w:bottom w:val="single" w:sz="4" w:space="0" w:color="auto"/>
              <w:right w:val="single" w:sz="4" w:space="0" w:color="auto"/>
            </w:tcBorders>
            <w:vAlign w:val="center"/>
          </w:tcPr>
          <w:p w14:paraId="1061C756" w14:textId="0466D2C3"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Instalacje elektryczne w obiektach budowlanych. Dobór </w:t>
            </w:r>
            <w:r>
              <w:rPr>
                <w:rFonts w:asciiTheme="minorHAnsi" w:hAnsiTheme="minorHAnsi" w:cstheme="minorHAnsi"/>
                <w:szCs w:val="22"/>
                <w:lang w:val="pl-PL"/>
              </w:rPr>
              <w:br/>
            </w:r>
            <w:r w:rsidRPr="00C5473D">
              <w:rPr>
                <w:rFonts w:asciiTheme="minorHAnsi" w:hAnsiTheme="minorHAnsi" w:cstheme="minorHAnsi"/>
                <w:szCs w:val="22"/>
                <w:lang w:val="pl-PL"/>
              </w:rPr>
              <w:t>i montaż wyposażenia elektrycznego. Urządzenia do ochrony przed przepięciami.</w:t>
            </w:r>
          </w:p>
        </w:tc>
      </w:tr>
      <w:tr w:rsidR="00192ACF" w:rsidRPr="00C5473D" w14:paraId="2C43EF2E" w14:textId="0DC5D057"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A4DCA8F" w14:textId="426AABA9"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PN-IEC 60364-5-537:1999</w:t>
            </w:r>
          </w:p>
        </w:tc>
        <w:tc>
          <w:tcPr>
            <w:tcW w:w="5244" w:type="dxa"/>
            <w:tcBorders>
              <w:top w:val="single" w:sz="4" w:space="0" w:color="auto"/>
              <w:left w:val="single" w:sz="4" w:space="0" w:color="auto"/>
              <w:bottom w:val="single" w:sz="4" w:space="0" w:color="auto"/>
              <w:right w:val="single" w:sz="4" w:space="0" w:color="auto"/>
            </w:tcBorders>
            <w:vAlign w:val="center"/>
          </w:tcPr>
          <w:p w14:paraId="4560C3CA" w14:textId="47A13046"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Instalacje elektryczne w obiektach budowlanych. Dobór </w:t>
            </w:r>
            <w:r>
              <w:rPr>
                <w:rFonts w:asciiTheme="minorHAnsi" w:hAnsiTheme="minorHAnsi" w:cstheme="minorHAnsi"/>
                <w:szCs w:val="22"/>
                <w:lang w:val="pl-PL"/>
              </w:rPr>
              <w:br/>
            </w:r>
            <w:r w:rsidRPr="00C5473D">
              <w:rPr>
                <w:rFonts w:asciiTheme="minorHAnsi" w:hAnsiTheme="minorHAnsi" w:cstheme="minorHAnsi"/>
                <w:szCs w:val="22"/>
                <w:lang w:val="pl-PL"/>
              </w:rPr>
              <w:t>i montaż wyposażenia elektrycznego. Aparatura rozdzielcza i sterownicza. Urządzenia do odłączania izolacyjnego i łączenia.</w:t>
            </w:r>
          </w:p>
        </w:tc>
      </w:tr>
      <w:tr w:rsidR="00192ACF" w:rsidRPr="00C5473D" w14:paraId="68722D8C" w14:textId="6E8B5A9D"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17A512E8" w14:textId="66948F58"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PN-HD 60364-5-559:2010</w:t>
            </w:r>
          </w:p>
        </w:tc>
        <w:tc>
          <w:tcPr>
            <w:tcW w:w="5244" w:type="dxa"/>
            <w:tcBorders>
              <w:top w:val="single" w:sz="4" w:space="0" w:color="auto"/>
              <w:left w:val="single" w:sz="4" w:space="0" w:color="auto"/>
              <w:bottom w:val="single" w:sz="4" w:space="0" w:color="auto"/>
              <w:right w:val="single" w:sz="4" w:space="0" w:color="auto"/>
            </w:tcBorders>
            <w:vAlign w:val="center"/>
          </w:tcPr>
          <w:p w14:paraId="32D31FA8" w14:textId="1FC89F13"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Instalacje elektryczne w obiektach budowlanych. Dobór </w:t>
            </w:r>
            <w:r>
              <w:rPr>
                <w:rFonts w:asciiTheme="minorHAnsi" w:hAnsiTheme="minorHAnsi" w:cstheme="minorHAnsi"/>
                <w:szCs w:val="22"/>
                <w:lang w:val="pl-PL"/>
              </w:rPr>
              <w:br/>
            </w:r>
            <w:r w:rsidRPr="00C5473D">
              <w:rPr>
                <w:rFonts w:asciiTheme="minorHAnsi" w:hAnsiTheme="minorHAnsi" w:cstheme="minorHAnsi"/>
                <w:szCs w:val="22"/>
                <w:lang w:val="pl-PL"/>
              </w:rPr>
              <w:t>i montaż wyposażenia elektrycznego. Inne wyposażenie. Oprawy oświetleniowe i instalacje oświetleniowe.</w:t>
            </w:r>
          </w:p>
        </w:tc>
      </w:tr>
      <w:tr w:rsidR="00192ACF" w:rsidRPr="00C5473D" w14:paraId="2B403526" w14:textId="652F7102"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5C82D54B" w14:textId="03E1351D"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PN-HD 60364-7-704:2010</w:t>
            </w:r>
          </w:p>
        </w:tc>
        <w:tc>
          <w:tcPr>
            <w:tcW w:w="5244" w:type="dxa"/>
            <w:tcBorders>
              <w:top w:val="single" w:sz="4" w:space="0" w:color="auto"/>
              <w:left w:val="single" w:sz="4" w:space="0" w:color="auto"/>
              <w:bottom w:val="single" w:sz="4" w:space="0" w:color="auto"/>
              <w:right w:val="single" w:sz="4" w:space="0" w:color="auto"/>
            </w:tcBorders>
            <w:vAlign w:val="center"/>
          </w:tcPr>
          <w:p w14:paraId="223D7863" w14:textId="242CC933"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Instalacje elektryczne niskiego napięcia. Wymagania dotyczące specjalnych instalacji lub lokalizacji. Instalacje na terenie budowy i rozbiórki.</w:t>
            </w:r>
          </w:p>
        </w:tc>
      </w:tr>
      <w:tr w:rsidR="00192ACF" w:rsidRPr="00C5473D" w14:paraId="0B015500" w14:textId="5968D05E"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168504D8" w14:textId="6CCB4309"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lastRenderedPageBreak/>
              <w:t>PN-HD 60364-7-706:2007</w:t>
            </w:r>
          </w:p>
        </w:tc>
        <w:tc>
          <w:tcPr>
            <w:tcW w:w="5244" w:type="dxa"/>
            <w:tcBorders>
              <w:top w:val="single" w:sz="4" w:space="0" w:color="auto"/>
              <w:left w:val="single" w:sz="4" w:space="0" w:color="auto"/>
              <w:bottom w:val="single" w:sz="4" w:space="0" w:color="auto"/>
              <w:right w:val="single" w:sz="4" w:space="0" w:color="auto"/>
            </w:tcBorders>
            <w:vAlign w:val="center"/>
          </w:tcPr>
          <w:p w14:paraId="08179023" w14:textId="13EF2B9D"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Instalacje elektryczne niskiego napięcia. Wymagania dotyczące specjalnych instalacji lub lokalizacji. Pomieszczenia przewodzące i ograniczające swobodę ruchu.</w:t>
            </w:r>
          </w:p>
        </w:tc>
      </w:tr>
      <w:tr w:rsidR="00192ACF" w:rsidRPr="00C5473D" w14:paraId="14503953" w14:textId="01B1098A"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5E4884E7" w14:textId="5FAAF4A1"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PN-IEC 60364-7-707:1999</w:t>
            </w:r>
          </w:p>
        </w:tc>
        <w:tc>
          <w:tcPr>
            <w:tcW w:w="5244" w:type="dxa"/>
            <w:tcBorders>
              <w:top w:val="single" w:sz="4" w:space="0" w:color="auto"/>
              <w:left w:val="single" w:sz="4" w:space="0" w:color="auto"/>
              <w:bottom w:val="single" w:sz="4" w:space="0" w:color="auto"/>
              <w:right w:val="single" w:sz="4" w:space="0" w:color="auto"/>
            </w:tcBorders>
            <w:vAlign w:val="center"/>
          </w:tcPr>
          <w:p w14:paraId="1F1F7174" w14:textId="54F62332"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Instalacje elektryczne w obiektach budowlanych. Wymagania dotyczące specjalnych instalacji lub lokalizacji. Wymagania dotyczące uziemień instalacji urządzeń przetwarzania danych.</w:t>
            </w:r>
          </w:p>
        </w:tc>
      </w:tr>
      <w:tr w:rsidR="00192ACF" w:rsidRPr="00C5473D" w14:paraId="3ECD0C7F" w14:textId="61F203FE"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187B5CC" w14:textId="7087E715"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PN-IEC 60364-7-714:2003</w:t>
            </w:r>
          </w:p>
        </w:tc>
        <w:tc>
          <w:tcPr>
            <w:tcW w:w="5244" w:type="dxa"/>
            <w:tcBorders>
              <w:top w:val="single" w:sz="4" w:space="0" w:color="auto"/>
              <w:left w:val="single" w:sz="4" w:space="0" w:color="auto"/>
              <w:bottom w:val="single" w:sz="4" w:space="0" w:color="auto"/>
              <w:right w:val="single" w:sz="4" w:space="0" w:color="auto"/>
            </w:tcBorders>
            <w:vAlign w:val="center"/>
          </w:tcPr>
          <w:p w14:paraId="2E564620" w14:textId="5CA285C0"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Instalacje elektryczne w obiektach budowlanych. Wymagania dotyczące specjalnych instalacji lub lokalizacji. Instalacje oświetlenia zewnętrznego.</w:t>
            </w:r>
          </w:p>
        </w:tc>
      </w:tr>
      <w:tr w:rsidR="00192ACF" w:rsidRPr="00C5473D" w14:paraId="490FEF11" w14:textId="7178BAC7"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27F3D081" w14:textId="434B7E8B"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55015:2011</w:t>
            </w:r>
          </w:p>
        </w:tc>
        <w:tc>
          <w:tcPr>
            <w:tcW w:w="5244" w:type="dxa"/>
            <w:tcBorders>
              <w:top w:val="single" w:sz="4" w:space="0" w:color="auto"/>
              <w:left w:val="single" w:sz="4" w:space="0" w:color="auto"/>
              <w:bottom w:val="single" w:sz="4" w:space="0" w:color="auto"/>
              <w:right w:val="single" w:sz="4" w:space="0" w:color="auto"/>
            </w:tcBorders>
            <w:vAlign w:val="center"/>
          </w:tcPr>
          <w:p w14:paraId="4F92AD51" w14:textId="0CE2BCFC"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Poziomy dopuszczalne i metody pomiarów zaburzeń radioelektrycznych wytwarzanych przez elektryczne urządzenia oświetleniowe i urządzenia podobne.</w:t>
            </w:r>
          </w:p>
        </w:tc>
      </w:tr>
      <w:tr w:rsidR="00192ACF" w:rsidRPr="00C5473D" w14:paraId="01EE265C" w14:textId="5F7CD4C2"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2A3AE613" w14:textId="75066601"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60073:2003</w:t>
            </w:r>
          </w:p>
        </w:tc>
        <w:tc>
          <w:tcPr>
            <w:tcW w:w="5244" w:type="dxa"/>
            <w:tcBorders>
              <w:top w:val="single" w:sz="4" w:space="0" w:color="auto"/>
              <w:left w:val="single" w:sz="4" w:space="0" w:color="auto"/>
              <w:bottom w:val="single" w:sz="4" w:space="0" w:color="auto"/>
              <w:right w:val="single" w:sz="4" w:space="0" w:color="auto"/>
            </w:tcBorders>
            <w:vAlign w:val="center"/>
          </w:tcPr>
          <w:p w14:paraId="30993E0C" w14:textId="343B3C16"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Zasady podstawowe i bezpieczeństwa przy współdziałaniu człowieka z maszyną, oznaczanie </w:t>
            </w:r>
            <w:r>
              <w:rPr>
                <w:rFonts w:asciiTheme="minorHAnsi" w:hAnsiTheme="minorHAnsi" w:cstheme="minorHAnsi"/>
                <w:szCs w:val="22"/>
                <w:lang w:val="pl-PL"/>
              </w:rPr>
              <w:br/>
            </w:r>
            <w:r w:rsidRPr="00C5473D">
              <w:rPr>
                <w:rFonts w:asciiTheme="minorHAnsi" w:hAnsiTheme="minorHAnsi" w:cstheme="minorHAnsi"/>
                <w:szCs w:val="22"/>
                <w:lang w:val="pl-PL"/>
              </w:rPr>
              <w:t>i</w:t>
            </w:r>
            <w:r>
              <w:rPr>
                <w:rFonts w:asciiTheme="minorHAnsi" w:hAnsiTheme="minorHAnsi" w:cstheme="minorHAnsi"/>
                <w:szCs w:val="22"/>
                <w:lang w:val="pl-PL"/>
              </w:rPr>
              <w:t xml:space="preserve"> </w:t>
            </w:r>
            <w:r w:rsidRPr="00C5473D">
              <w:rPr>
                <w:rFonts w:asciiTheme="minorHAnsi" w:hAnsiTheme="minorHAnsi" w:cstheme="minorHAnsi"/>
                <w:szCs w:val="22"/>
                <w:lang w:val="pl-PL"/>
              </w:rPr>
              <w:t xml:space="preserve">identyfikacja. Zasady kodowania wskaźników </w:t>
            </w:r>
            <w:r>
              <w:rPr>
                <w:rFonts w:asciiTheme="minorHAnsi" w:hAnsiTheme="minorHAnsi" w:cstheme="minorHAnsi"/>
                <w:szCs w:val="22"/>
                <w:lang w:val="pl-PL"/>
              </w:rPr>
              <w:br/>
            </w:r>
            <w:r w:rsidRPr="00C5473D">
              <w:rPr>
                <w:rFonts w:asciiTheme="minorHAnsi" w:hAnsiTheme="minorHAnsi" w:cstheme="minorHAnsi"/>
                <w:szCs w:val="22"/>
                <w:lang w:val="pl-PL"/>
              </w:rPr>
              <w:t>i elementów manipulacyjnych.</w:t>
            </w:r>
          </w:p>
        </w:tc>
      </w:tr>
      <w:tr w:rsidR="00192ACF" w:rsidRPr="00C5473D" w14:paraId="79753A95" w14:textId="1C31A9DA"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EAF6B80" w14:textId="69F1B95C"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60664-1:2011</w:t>
            </w:r>
          </w:p>
        </w:tc>
        <w:tc>
          <w:tcPr>
            <w:tcW w:w="5244" w:type="dxa"/>
            <w:tcBorders>
              <w:top w:val="single" w:sz="4" w:space="0" w:color="auto"/>
              <w:left w:val="single" w:sz="4" w:space="0" w:color="auto"/>
              <w:bottom w:val="single" w:sz="4" w:space="0" w:color="auto"/>
              <w:right w:val="single" w:sz="4" w:space="0" w:color="auto"/>
            </w:tcBorders>
            <w:vAlign w:val="center"/>
          </w:tcPr>
          <w:p w14:paraId="5ABC00BD" w14:textId="532060E2"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Koordynacja izolacji urządzeń elektrycznych w układach niskiego napięcia. Zasady, wymagania i badania.</w:t>
            </w:r>
          </w:p>
        </w:tc>
      </w:tr>
      <w:tr w:rsidR="00192ACF" w:rsidRPr="00C5473D" w14:paraId="78902059" w14:textId="1D0773CD"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3E4C0F7" w14:textId="57BC62A4"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62305-1:2011</w:t>
            </w:r>
          </w:p>
        </w:tc>
        <w:tc>
          <w:tcPr>
            <w:tcW w:w="5244" w:type="dxa"/>
            <w:tcBorders>
              <w:top w:val="single" w:sz="4" w:space="0" w:color="auto"/>
              <w:left w:val="single" w:sz="4" w:space="0" w:color="auto"/>
              <w:bottom w:val="single" w:sz="4" w:space="0" w:color="auto"/>
              <w:right w:val="single" w:sz="4" w:space="0" w:color="auto"/>
            </w:tcBorders>
            <w:vAlign w:val="center"/>
          </w:tcPr>
          <w:p w14:paraId="59CBBFF6" w14:textId="1CB313B3"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Ochrona odgromowa. Zasady ogólne.</w:t>
            </w:r>
          </w:p>
        </w:tc>
      </w:tr>
      <w:tr w:rsidR="00192ACF" w:rsidRPr="00C5473D" w14:paraId="012A033B" w14:textId="162D7C9A"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4B6B2C85" w14:textId="05DA4704"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62305-3:2011</w:t>
            </w:r>
          </w:p>
        </w:tc>
        <w:tc>
          <w:tcPr>
            <w:tcW w:w="5244" w:type="dxa"/>
            <w:tcBorders>
              <w:top w:val="single" w:sz="4" w:space="0" w:color="auto"/>
              <w:left w:val="single" w:sz="4" w:space="0" w:color="auto"/>
              <w:bottom w:val="single" w:sz="4" w:space="0" w:color="auto"/>
              <w:right w:val="single" w:sz="4" w:space="0" w:color="auto"/>
            </w:tcBorders>
            <w:vAlign w:val="center"/>
          </w:tcPr>
          <w:p w14:paraId="6997D743" w14:textId="236FE193"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Ochrona odgromowa. Uszkodzenia fizyczne obiektów </w:t>
            </w:r>
            <w:r>
              <w:rPr>
                <w:rFonts w:asciiTheme="minorHAnsi" w:hAnsiTheme="minorHAnsi" w:cstheme="minorHAnsi"/>
                <w:szCs w:val="22"/>
                <w:lang w:val="pl-PL"/>
              </w:rPr>
              <w:br/>
            </w:r>
            <w:r w:rsidRPr="00C5473D">
              <w:rPr>
                <w:rFonts w:asciiTheme="minorHAnsi" w:hAnsiTheme="minorHAnsi" w:cstheme="minorHAnsi"/>
                <w:szCs w:val="22"/>
                <w:lang w:val="pl-PL"/>
              </w:rPr>
              <w:t>i zagrożenie życia.</w:t>
            </w:r>
          </w:p>
        </w:tc>
      </w:tr>
      <w:tr w:rsidR="00192ACF" w:rsidRPr="00C5473D" w14:paraId="2DAE5F65" w14:textId="591B8D53"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4D5F3416" w14:textId="3695A390"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62305-4:2011</w:t>
            </w:r>
          </w:p>
        </w:tc>
        <w:tc>
          <w:tcPr>
            <w:tcW w:w="5244" w:type="dxa"/>
            <w:tcBorders>
              <w:top w:val="single" w:sz="4" w:space="0" w:color="auto"/>
              <w:left w:val="single" w:sz="4" w:space="0" w:color="auto"/>
              <w:bottom w:val="single" w:sz="4" w:space="0" w:color="auto"/>
              <w:right w:val="single" w:sz="4" w:space="0" w:color="auto"/>
            </w:tcBorders>
            <w:vAlign w:val="center"/>
          </w:tcPr>
          <w:p w14:paraId="585E1DE9" w14:textId="0A43763C"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Ochrona odgromowa. Urządzenia elektryczne </w:t>
            </w:r>
            <w:r>
              <w:rPr>
                <w:rFonts w:asciiTheme="minorHAnsi" w:hAnsiTheme="minorHAnsi" w:cstheme="minorHAnsi"/>
                <w:szCs w:val="22"/>
                <w:lang w:val="pl-PL"/>
              </w:rPr>
              <w:br/>
            </w:r>
            <w:r w:rsidRPr="00C5473D">
              <w:rPr>
                <w:rFonts w:asciiTheme="minorHAnsi" w:hAnsiTheme="minorHAnsi" w:cstheme="minorHAnsi"/>
                <w:szCs w:val="22"/>
                <w:lang w:val="pl-PL"/>
              </w:rPr>
              <w:t>i elektroniczne w obiektach.</w:t>
            </w:r>
          </w:p>
        </w:tc>
      </w:tr>
      <w:tr w:rsidR="00192ACF" w:rsidRPr="00C5473D" w14:paraId="4A77861F" w14:textId="63D1F825"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1224CB1B" w14:textId="65E39140"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PN-E-05204:1994</w:t>
            </w:r>
          </w:p>
        </w:tc>
        <w:tc>
          <w:tcPr>
            <w:tcW w:w="5244" w:type="dxa"/>
            <w:tcBorders>
              <w:top w:val="single" w:sz="4" w:space="0" w:color="auto"/>
              <w:left w:val="single" w:sz="4" w:space="0" w:color="auto"/>
              <w:bottom w:val="single" w:sz="4" w:space="0" w:color="auto"/>
              <w:right w:val="single" w:sz="4" w:space="0" w:color="auto"/>
            </w:tcBorders>
            <w:vAlign w:val="center"/>
          </w:tcPr>
          <w:p w14:paraId="28907F7C" w14:textId="7B2F6210"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Ochrona przed elektrycznością statyczną. Ochrona obiektów, instalacji i urządzeń. Wymagania.</w:t>
            </w:r>
          </w:p>
        </w:tc>
      </w:tr>
      <w:tr w:rsidR="00192ACF" w:rsidRPr="00C5473D" w14:paraId="6CE0A916" w14:textId="7A894003"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3A98BE45" w14:textId="4DE838A0"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lastRenderedPageBreak/>
              <w:t>PN-E-08501:1988</w:t>
            </w:r>
          </w:p>
        </w:tc>
        <w:tc>
          <w:tcPr>
            <w:tcW w:w="5244" w:type="dxa"/>
            <w:tcBorders>
              <w:top w:val="single" w:sz="4" w:space="0" w:color="auto"/>
              <w:left w:val="single" w:sz="4" w:space="0" w:color="auto"/>
              <w:bottom w:val="single" w:sz="4" w:space="0" w:color="auto"/>
              <w:right w:val="single" w:sz="4" w:space="0" w:color="auto"/>
            </w:tcBorders>
            <w:vAlign w:val="center"/>
          </w:tcPr>
          <w:p w14:paraId="10C83D34" w14:textId="2AE6FD1E"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Urządzenia elektryczne. Tablice i znaki bezpieczeństwa.</w:t>
            </w:r>
          </w:p>
        </w:tc>
      </w:tr>
      <w:tr w:rsidR="00192ACF" w:rsidRPr="00C5473D" w14:paraId="24890254" w14:textId="769A75F3"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0584D7C9" w14:textId="07CBF547"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50525-1:2011</w:t>
            </w:r>
          </w:p>
        </w:tc>
        <w:tc>
          <w:tcPr>
            <w:tcW w:w="5244" w:type="dxa"/>
            <w:tcBorders>
              <w:top w:val="single" w:sz="4" w:space="0" w:color="auto"/>
              <w:left w:val="single" w:sz="4" w:space="0" w:color="auto"/>
              <w:bottom w:val="single" w:sz="4" w:space="0" w:color="auto"/>
              <w:right w:val="single" w:sz="4" w:space="0" w:color="auto"/>
            </w:tcBorders>
            <w:vAlign w:val="center"/>
          </w:tcPr>
          <w:p w14:paraId="5456E481" w14:textId="66E4E7B8"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Przewody elektryczne. Niskonapięciowe przewody elektroenergetyczne na napięcie zmienne nieprzekraczające 450/750V. Część 1. Wymagania ogólne</w:t>
            </w:r>
          </w:p>
        </w:tc>
      </w:tr>
      <w:tr w:rsidR="00192ACF" w:rsidRPr="00C5473D" w14:paraId="03A1BACF" w14:textId="6753D6C7"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0D527EC1" w14:textId="155E026D"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PN-E-90140:1989</w:t>
            </w:r>
          </w:p>
        </w:tc>
        <w:tc>
          <w:tcPr>
            <w:tcW w:w="5244" w:type="dxa"/>
            <w:tcBorders>
              <w:top w:val="single" w:sz="4" w:space="0" w:color="auto"/>
              <w:left w:val="single" w:sz="4" w:space="0" w:color="auto"/>
              <w:bottom w:val="single" w:sz="4" w:space="0" w:color="auto"/>
              <w:right w:val="single" w:sz="4" w:space="0" w:color="auto"/>
            </w:tcBorders>
            <w:vAlign w:val="center"/>
          </w:tcPr>
          <w:p w14:paraId="30D5581A" w14:textId="54B2B843"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 xml:space="preserve">Przewody elektroenergetyczne o izolacji i oponie gumowej do górniczych odbiorników ruchomych </w:t>
            </w:r>
            <w:r>
              <w:rPr>
                <w:rFonts w:asciiTheme="minorHAnsi" w:hAnsiTheme="minorHAnsi" w:cstheme="minorHAnsi"/>
                <w:szCs w:val="22"/>
                <w:lang w:val="pl-PL"/>
              </w:rPr>
              <w:br/>
            </w:r>
            <w:r w:rsidRPr="00C5473D">
              <w:rPr>
                <w:rFonts w:asciiTheme="minorHAnsi" w:hAnsiTheme="minorHAnsi" w:cstheme="minorHAnsi"/>
                <w:szCs w:val="22"/>
                <w:lang w:val="pl-PL"/>
              </w:rPr>
              <w:t>i przenośnych. Wymagania i badania.</w:t>
            </w:r>
          </w:p>
        </w:tc>
      </w:tr>
      <w:tr w:rsidR="00192ACF" w:rsidRPr="00C5473D" w14:paraId="4540DAB7" w14:textId="48B0E3A7"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7F82CB0C" w14:textId="4A321A3F"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62040-1-1:2009</w:t>
            </w:r>
          </w:p>
        </w:tc>
        <w:tc>
          <w:tcPr>
            <w:tcW w:w="5244" w:type="dxa"/>
            <w:tcBorders>
              <w:top w:val="single" w:sz="4" w:space="0" w:color="auto"/>
              <w:left w:val="single" w:sz="4" w:space="0" w:color="auto"/>
              <w:bottom w:val="single" w:sz="4" w:space="0" w:color="auto"/>
              <w:right w:val="single" w:sz="4" w:space="0" w:color="auto"/>
            </w:tcBorders>
            <w:vAlign w:val="center"/>
          </w:tcPr>
          <w:p w14:paraId="57B4918E" w14:textId="55D78908"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Systemy bezprzerwowego zasilania (UPS). Wymagania ogólne i wymagania dotyczące bezpieczeństwa UPS stosowanych w miejscach dostępnych dla operatorów.</w:t>
            </w:r>
          </w:p>
        </w:tc>
      </w:tr>
      <w:tr w:rsidR="00192ACF" w:rsidRPr="00C5473D" w14:paraId="164E4244" w14:textId="5B3221C2"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412C1C0" w14:textId="33BD101E"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PN-E-04700:1998</w:t>
            </w:r>
          </w:p>
        </w:tc>
        <w:tc>
          <w:tcPr>
            <w:tcW w:w="5244" w:type="dxa"/>
            <w:tcBorders>
              <w:top w:val="single" w:sz="4" w:space="0" w:color="auto"/>
              <w:left w:val="single" w:sz="4" w:space="0" w:color="auto"/>
              <w:bottom w:val="single" w:sz="4" w:space="0" w:color="auto"/>
              <w:right w:val="single" w:sz="4" w:space="0" w:color="auto"/>
            </w:tcBorders>
            <w:vAlign w:val="center"/>
          </w:tcPr>
          <w:p w14:paraId="3E9FDF82" w14:textId="5684C84B"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Urządzenia i układy elektryczne w obiektach elektroenergetycznych. Wytyczne przeprowadzania po montażowych badań odbiorczych.</w:t>
            </w:r>
          </w:p>
        </w:tc>
      </w:tr>
      <w:tr w:rsidR="00192ACF" w:rsidRPr="00C5473D" w14:paraId="3FE06EF7" w14:textId="0999E00F"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34611E8F" w14:textId="7D0EC580"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50281-1-2:2002</w:t>
            </w:r>
          </w:p>
        </w:tc>
        <w:tc>
          <w:tcPr>
            <w:tcW w:w="5244" w:type="dxa"/>
            <w:tcBorders>
              <w:top w:val="single" w:sz="4" w:space="0" w:color="auto"/>
              <w:left w:val="single" w:sz="4" w:space="0" w:color="auto"/>
              <w:bottom w:val="single" w:sz="4" w:space="0" w:color="auto"/>
              <w:right w:val="single" w:sz="4" w:space="0" w:color="auto"/>
            </w:tcBorders>
            <w:vAlign w:val="center"/>
          </w:tcPr>
          <w:p w14:paraId="0CDE1BE2" w14:textId="39338C4B"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Urządzenia elektryczne do stosowania w obecności pyłów palnych. Urządzenia elektryczne chronione przez obudowę. Dobór, instalacja i konserwacja.</w:t>
            </w:r>
          </w:p>
        </w:tc>
      </w:tr>
      <w:tr w:rsidR="00192ACF" w:rsidRPr="00C5473D" w14:paraId="42803A60" w14:textId="43A82D1D"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4B891015" w14:textId="51FECDCE"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60079-0:2009</w:t>
            </w:r>
          </w:p>
        </w:tc>
        <w:tc>
          <w:tcPr>
            <w:tcW w:w="5244" w:type="dxa"/>
            <w:tcBorders>
              <w:top w:val="single" w:sz="4" w:space="0" w:color="auto"/>
              <w:left w:val="single" w:sz="4" w:space="0" w:color="auto"/>
              <w:bottom w:val="single" w:sz="4" w:space="0" w:color="auto"/>
              <w:right w:val="single" w:sz="4" w:space="0" w:color="auto"/>
            </w:tcBorders>
            <w:vAlign w:val="center"/>
          </w:tcPr>
          <w:p w14:paraId="643AE56C" w14:textId="68814E5D"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Atmosfera wybuchowa. Sprzęt – Podstawowe wymagania</w:t>
            </w:r>
          </w:p>
        </w:tc>
      </w:tr>
      <w:tr w:rsidR="00192ACF" w:rsidRPr="00C5473D" w14:paraId="30C4BAB0" w14:textId="7F887B81"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23A8D45B" w14:textId="6E66EEBD"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60079-14:2009</w:t>
            </w:r>
          </w:p>
        </w:tc>
        <w:tc>
          <w:tcPr>
            <w:tcW w:w="5244" w:type="dxa"/>
            <w:tcBorders>
              <w:top w:val="single" w:sz="4" w:space="0" w:color="auto"/>
              <w:left w:val="single" w:sz="4" w:space="0" w:color="auto"/>
              <w:bottom w:val="single" w:sz="4" w:space="0" w:color="auto"/>
              <w:right w:val="single" w:sz="4" w:space="0" w:color="auto"/>
            </w:tcBorders>
            <w:vAlign w:val="center"/>
          </w:tcPr>
          <w:p w14:paraId="1EE776C9" w14:textId="59A73AD2"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Atmosfery wybuchowe. Projektowanie, dobór i montaż instalacji elektrycznych.</w:t>
            </w:r>
          </w:p>
        </w:tc>
      </w:tr>
      <w:tr w:rsidR="00192ACF" w:rsidRPr="00C5473D" w14:paraId="50BDE990" w14:textId="3074769D"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15BA24B9" w14:textId="3C2AA38C"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PN-EN 61477:2009</w:t>
            </w:r>
          </w:p>
        </w:tc>
        <w:tc>
          <w:tcPr>
            <w:tcW w:w="5244" w:type="dxa"/>
            <w:tcBorders>
              <w:top w:val="single" w:sz="4" w:space="0" w:color="auto"/>
              <w:left w:val="single" w:sz="4" w:space="0" w:color="auto"/>
              <w:bottom w:val="single" w:sz="4" w:space="0" w:color="auto"/>
              <w:right w:val="single" w:sz="4" w:space="0" w:color="auto"/>
            </w:tcBorders>
            <w:vAlign w:val="center"/>
          </w:tcPr>
          <w:p w14:paraId="211F81A9" w14:textId="3AB442D3" w:rsidR="00192ACF" w:rsidRPr="00C5473D" w:rsidRDefault="00192ACF" w:rsidP="00192ACF">
            <w:pPr>
              <w:pStyle w:val="Tekst0"/>
              <w:ind w:left="20"/>
              <w:rPr>
                <w:rFonts w:asciiTheme="minorHAnsi" w:hAnsiTheme="minorHAnsi" w:cstheme="minorHAnsi"/>
                <w:szCs w:val="22"/>
                <w:lang w:val="pl-PL"/>
              </w:rPr>
            </w:pPr>
            <w:r w:rsidRPr="00C5473D">
              <w:rPr>
                <w:rFonts w:asciiTheme="minorHAnsi" w:hAnsiTheme="minorHAnsi" w:cstheme="minorHAnsi"/>
                <w:szCs w:val="22"/>
                <w:lang w:val="pl-PL"/>
              </w:rPr>
              <w:t>Prace pod napięciem. Minimalne wymagania dotyczące użytkowania narzędzi, urządzeń i sprzętu.</w:t>
            </w:r>
          </w:p>
        </w:tc>
      </w:tr>
      <w:tr w:rsidR="00192ACF" w:rsidRPr="00C5473D" w14:paraId="6D3D981C" w14:textId="5147C042"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6CECD671" w14:textId="28FB9FCA" w:rsidR="00192ACF" w:rsidRPr="00C5473D" w:rsidRDefault="00192ACF" w:rsidP="00192ACF">
            <w:pPr>
              <w:pStyle w:val="Tekst0"/>
              <w:ind w:left="20"/>
              <w:rPr>
                <w:rFonts w:asciiTheme="minorHAnsi" w:hAnsiTheme="minorHAnsi" w:cstheme="minorHAnsi"/>
                <w:bCs/>
                <w:szCs w:val="22"/>
                <w:lang w:val="pl-PL"/>
              </w:rPr>
            </w:pPr>
            <w:r w:rsidRPr="00C5473D">
              <w:rPr>
                <w:rFonts w:asciiTheme="minorHAnsi" w:hAnsiTheme="minorHAnsi" w:cstheme="minorHAnsi"/>
                <w:szCs w:val="22"/>
                <w:lang w:val="pl-PL"/>
              </w:rPr>
              <w:t>PN-EN-50110-1:2013</w:t>
            </w:r>
          </w:p>
        </w:tc>
        <w:tc>
          <w:tcPr>
            <w:tcW w:w="5244" w:type="dxa"/>
            <w:tcBorders>
              <w:top w:val="single" w:sz="4" w:space="0" w:color="auto"/>
              <w:left w:val="single" w:sz="4" w:space="0" w:color="auto"/>
              <w:bottom w:val="single" w:sz="4" w:space="0" w:color="auto"/>
              <w:right w:val="single" w:sz="4" w:space="0" w:color="auto"/>
            </w:tcBorders>
          </w:tcPr>
          <w:p w14:paraId="54EB9846" w14:textId="6041A444" w:rsidR="00192ACF" w:rsidRPr="00C5473D" w:rsidRDefault="00192ACF" w:rsidP="00192ACF">
            <w:pPr>
              <w:pStyle w:val="Tekst0"/>
              <w:ind w:left="20"/>
              <w:rPr>
                <w:rFonts w:asciiTheme="minorHAnsi" w:hAnsiTheme="minorHAnsi" w:cstheme="minorHAnsi"/>
                <w:bCs/>
                <w:szCs w:val="22"/>
                <w:lang w:val="pl-PL"/>
              </w:rPr>
            </w:pPr>
            <w:r>
              <w:rPr>
                <w:rFonts w:asciiTheme="minorHAnsi" w:hAnsiTheme="minorHAnsi" w:cstheme="minorHAnsi"/>
                <w:szCs w:val="22"/>
                <w:lang w:val="pl-PL"/>
              </w:rPr>
              <w:t xml:space="preserve">Eksploatacja urządzeń </w:t>
            </w:r>
            <w:r w:rsidRPr="00C5473D">
              <w:rPr>
                <w:rFonts w:asciiTheme="minorHAnsi" w:hAnsiTheme="minorHAnsi" w:cstheme="minorHAnsi"/>
                <w:szCs w:val="22"/>
                <w:lang w:val="pl-PL"/>
              </w:rPr>
              <w:t xml:space="preserve">elektrycznych. </w:t>
            </w:r>
            <w:r>
              <w:rPr>
                <w:rFonts w:asciiTheme="minorHAnsi" w:hAnsiTheme="minorHAnsi" w:cstheme="minorHAnsi"/>
                <w:szCs w:val="22"/>
                <w:lang w:val="pl-PL"/>
              </w:rPr>
              <w:br/>
            </w:r>
            <w:r w:rsidRPr="00C5473D">
              <w:rPr>
                <w:rFonts w:asciiTheme="minorHAnsi" w:hAnsiTheme="minorHAnsi" w:cstheme="minorHAnsi"/>
                <w:szCs w:val="22"/>
                <w:lang w:val="pl-PL"/>
              </w:rPr>
              <w:t>Część 1: Wymagania ogólne</w:t>
            </w:r>
          </w:p>
        </w:tc>
      </w:tr>
      <w:tr w:rsidR="00192ACF" w:rsidRPr="00C5473D" w14:paraId="06510126" w14:textId="50DA77BE"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7D93C7DE" w14:textId="6489A21C" w:rsidR="00192ACF" w:rsidRPr="00C5473D" w:rsidRDefault="00192ACF" w:rsidP="00192ACF">
            <w:pPr>
              <w:pStyle w:val="Tekst0"/>
              <w:ind w:left="20"/>
              <w:rPr>
                <w:rFonts w:asciiTheme="minorHAnsi" w:hAnsiTheme="minorHAnsi" w:cstheme="minorHAnsi"/>
                <w:bCs/>
                <w:szCs w:val="22"/>
                <w:lang w:val="pl-PL"/>
              </w:rPr>
            </w:pPr>
            <w:r w:rsidRPr="00C5473D">
              <w:rPr>
                <w:rFonts w:asciiTheme="minorHAnsi" w:hAnsiTheme="minorHAnsi" w:cstheme="minorHAnsi"/>
                <w:szCs w:val="22"/>
                <w:lang w:val="pl-PL"/>
              </w:rPr>
              <w:lastRenderedPageBreak/>
              <w:t>PN-EN 60332-1-2</w:t>
            </w:r>
          </w:p>
        </w:tc>
        <w:tc>
          <w:tcPr>
            <w:tcW w:w="5244" w:type="dxa"/>
            <w:tcBorders>
              <w:top w:val="single" w:sz="4" w:space="0" w:color="auto"/>
              <w:left w:val="single" w:sz="4" w:space="0" w:color="auto"/>
              <w:bottom w:val="single" w:sz="4" w:space="0" w:color="auto"/>
              <w:right w:val="single" w:sz="4" w:space="0" w:color="auto"/>
            </w:tcBorders>
          </w:tcPr>
          <w:p w14:paraId="29679878" w14:textId="20D2C4F4" w:rsidR="00192ACF" w:rsidRPr="00C5473D" w:rsidRDefault="00192ACF" w:rsidP="00192ACF">
            <w:pPr>
              <w:pStyle w:val="Tekst0"/>
              <w:ind w:left="20"/>
              <w:rPr>
                <w:rFonts w:asciiTheme="minorHAnsi" w:hAnsiTheme="minorHAnsi" w:cstheme="minorHAnsi"/>
                <w:bCs/>
                <w:szCs w:val="22"/>
                <w:lang w:val="pl-PL"/>
              </w:rPr>
            </w:pPr>
            <w:r w:rsidRPr="00C5473D">
              <w:rPr>
                <w:rFonts w:asciiTheme="minorHAnsi" w:hAnsiTheme="minorHAnsi" w:cstheme="minorHAnsi"/>
                <w:szCs w:val="22"/>
                <w:lang w:val="pl-PL"/>
              </w:rPr>
              <w:t>Badania palności kabli i przewodów elektrycznych oraz światłowodowych - Część 1-2: Sprawdzanie odporności pojedynczego izolowanego przewodu lub kabla na pionowe rozprzestrzenianie się płomienia -- Metoda badania płomieniem mieszankowym 1 kW</w:t>
            </w:r>
          </w:p>
        </w:tc>
      </w:tr>
      <w:tr w:rsidR="00192ACF" w:rsidRPr="00C5473D" w14:paraId="030611FD" w14:textId="240D1289"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52592C52" w14:textId="67B29A3D" w:rsidR="00192ACF" w:rsidRPr="00C5473D" w:rsidRDefault="00192ACF" w:rsidP="00192ACF">
            <w:pPr>
              <w:pStyle w:val="Tekst0"/>
              <w:ind w:left="20"/>
              <w:rPr>
                <w:rFonts w:asciiTheme="minorHAnsi" w:hAnsiTheme="minorHAnsi" w:cstheme="minorHAnsi"/>
                <w:bCs/>
                <w:szCs w:val="22"/>
                <w:lang w:val="pl-PL"/>
              </w:rPr>
            </w:pPr>
            <w:r w:rsidRPr="00C5473D">
              <w:rPr>
                <w:rFonts w:asciiTheme="minorHAnsi" w:hAnsiTheme="minorHAnsi" w:cstheme="minorHAnsi"/>
                <w:szCs w:val="22"/>
                <w:lang w:val="pl-PL"/>
              </w:rPr>
              <w:t>PN-E-79100:2001</w:t>
            </w:r>
          </w:p>
        </w:tc>
        <w:tc>
          <w:tcPr>
            <w:tcW w:w="5244" w:type="dxa"/>
            <w:tcBorders>
              <w:top w:val="single" w:sz="4" w:space="0" w:color="auto"/>
              <w:left w:val="single" w:sz="4" w:space="0" w:color="auto"/>
              <w:bottom w:val="single" w:sz="4" w:space="0" w:color="auto"/>
              <w:right w:val="single" w:sz="4" w:space="0" w:color="auto"/>
            </w:tcBorders>
          </w:tcPr>
          <w:p w14:paraId="42063402" w14:textId="0A3B67E2" w:rsidR="00192ACF" w:rsidRPr="00C5473D" w:rsidRDefault="00192ACF" w:rsidP="00192ACF">
            <w:pPr>
              <w:pStyle w:val="Tekst0"/>
              <w:ind w:left="20"/>
              <w:rPr>
                <w:rFonts w:asciiTheme="minorHAnsi" w:hAnsiTheme="minorHAnsi" w:cstheme="minorHAnsi"/>
                <w:bCs/>
                <w:szCs w:val="22"/>
                <w:lang w:val="pl-PL"/>
              </w:rPr>
            </w:pPr>
            <w:r w:rsidRPr="00C5473D">
              <w:rPr>
                <w:rFonts w:asciiTheme="minorHAnsi" w:hAnsiTheme="minorHAnsi" w:cstheme="minorHAnsi"/>
                <w:szCs w:val="22"/>
                <w:lang w:val="pl-PL"/>
              </w:rPr>
              <w:t>Kable i przewody elektryczne. Pakowanie, przechowywanie i transport</w:t>
            </w:r>
          </w:p>
        </w:tc>
      </w:tr>
      <w:tr w:rsidR="00192ACF" w:rsidRPr="00C5473D" w14:paraId="0AED001A" w14:textId="201707C6"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5348C0C2" w14:textId="56A06B9F" w:rsidR="00192ACF" w:rsidRPr="00C5473D" w:rsidRDefault="00192ACF" w:rsidP="00192ACF">
            <w:pPr>
              <w:pStyle w:val="Tekst0"/>
              <w:ind w:left="20"/>
              <w:rPr>
                <w:rFonts w:asciiTheme="minorHAnsi" w:hAnsiTheme="minorHAnsi" w:cstheme="minorHAnsi"/>
                <w:bCs/>
                <w:szCs w:val="22"/>
                <w:lang w:val="pl-PL"/>
              </w:rPr>
            </w:pPr>
            <w:r w:rsidRPr="00C5473D">
              <w:rPr>
                <w:rFonts w:asciiTheme="minorHAnsi" w:hAnsiTheme="minorHAnsi" w:cstheme="minorHAnsi"/>
                <w:szCs w:val="22"/>
                <w:lang w:val="pl-PL"/>
              </w:rPr>
              <w:t>PN-EN 60228:2007</w:t>
            </w:r>
          </w:p>
        </w:tc>
        <w:tc>
          <w:tcPr>
            <w:tcW w:w="5244" w:type="dxa"/>
            <w:tcBorders>
              <w:top w:val="single" w:sz="4" w:space="0" w:color="auto"/>
              <w:left w:val="single" w:sz="4" w:space="0" w:color="auto"/>
              <w:bottom w:val="single" w:sz="4" w:space="0" w:color="auto"/>
              <w:right w:val="single" w:sz="4" w:space="0" w:color="auto"/>
            </w:tcBorders>
          </w:tcPr>
          <w:p w14:paraId="2917A3A0" w14:textId="3533D249" w:rsidR="00192ACF" w:rsidRPr="00C5473D" w:rsidRDefault="00192ACF" w:rsidP="00192ACF">
            <w:pPr>
              <w:pStyle w:val="Tekst0"/>
              <w:ind w:left="20"/>
              <w:rPr>
                <w:rFonts w:asciiTheme="minorHAnsi" w:hAnsiTheme="minorHAnsi" w:cstheme="minorHAnsi"/>
                <w:bCs/>
                <w:szCs w:val="22"/>
                <w:lang w:val="pl-PL"/>
              </w:rPr>
            </w:pPr>
            <w:r w:rsidRPr="00C5473D">
              <w:rPr>
                <w:rFonts w:asciiTheme="minorHAnsi" w:hAnsiTheme="minorHAnsi" w:cstheme="minorHAnsi"/>
                <w:szCs w:val="22"/>
                <w:lang w:val="pl-PL"/>
              </w:rPr>
              <w:t>Żyły przewodów i kabli</w:t>
            </w:r>
          </w:p>
        </w:tc>
      </w:tr>
      <w:tr w:rsidR="00192ACF" w:rsidRPr="00C5473D" w14:paraId="15E392F9" w14:textId="540DB473" w:rsidTr="00044248">
        <w:trPr>
          <w:cantSplit/>
          <w:trHeight w:val="480"/>
        </w:trPr>
        <w:tc>
          <w:tcPr>
            <w:tcW w:w="2552" w:type="dxa"/>
            <w:tcBorders>
              <w:top w:val="single" w:sz="4" w:space="0" w:color="auto"/>
              <w:left w:val="single" w:sz="4" w:space="0" w:color="auto"/>
              <w:bottom w:val="single" w:sz="4" w:space="0" w:color="auto"/>
              <w:right w:val="single" w:sz="4" w:space="0" w:color="auto"/>
            </w:tcBorders>
            <w:vAlign w:val="center"/>
          </w:tcPr>
          <w:p w14:paraId="7C52D850" w14:textId="1C4F9BD2" w:rsidR="00192ACF" w:rsidRPr="00C5473D" w:rsidRDefault="00192ACF" w:rsidP="00192ACF">
            <w:pPr>
              <w:pStyle w:val="Tekst0"/>
              <w:ind w:left="20"/>
              <w:rPr>
                <w:rFonts w:asciiTheme="minorHAnsi" w:hAnsiTheme="minorHAnsi" w:cstheme="minorHAnsi"/>
                <w:bCs/>
                <w:szCs w:val="22"/>
                <w:lang w:val="pl-PL"/>
              </w:rPr>
            </w:pPr>
            <w:r w:rsidRPr="00C5473D">
              <w:rPr>
                <w:rFonts w:asciiTheme="minorHAnsi" w:hAnsiTheme="minorHAnsi" w:cstheme="minorHAnsi"/>
                <w:szCs w:val="22"/>
                <w:lang w:val="pl-PL"/>
              </w:rPr>
              <w:t>PN-EN 60865-1</w:t>
            </w:r>
          </w:p>
        </w:tc>
        <w:tc>
          <w:tcPr>
            <w:tcW w:w="5244" w:type="dxa"/>
            <w:tcBorders>
              <w:top w:val="single" w:sz="4" w:space="0" w:color="auto"/>
              <w:left w:val="single" w:sz="4" w:space="0" w:color="auto"/>
              <w:bottom w:val="single" w:sz="4" w:space="0" w:color="auto"/>
              <w:right w:val="single" w:sz="4" w:space="0" w:color="auto"/>
            </w:tcBorders>
          </w:tcPr>
          <w:p w14:paraId="11416C47" w14:textId="311A2BC3" w:rsidR="00192ACF" w:rsidRPr="00C5473D" w:rsidRDefault="00192ACF" w:rsidP="00192ACF">
            <w:pPr>
              <w:pStyle w:val="Tekst0"/>
              <w:ind w:left="20"/>
              <w:rPr>
                <w:rFonts w:asciiTheme="minorHAnsi" w:hAnsiTheme="minorHAnsi" w:cstheme="minorHAnsi"/>
                <w:bCs/>
                <w:szCs w:val="22"/>
                <w:lang w:val="pl-PL"/>
              </w:rPr>
            </w:pPr>
            <w:r w:rsidRPr="00C5473D">
              <w:rPr>
                <w:rFonts w:asciiTheme="minorHAnsi" w:hAnsiTheme="minorHAnsi" w:cstheme="minorHAnsi"/>
                <w:szCs w:val="22"/>
                <w:lang w:val="pl-PL"/>
              </w:rPr>
              <w:t>Prądy zwarciowe -- Obliczanie skutków działania prądów zwarciowych</w:t>
            </w:r>
          </w:p>
        </w:tc>
      </w:tr>
    </w:tbl>
    <w:p w14:paraId="6A13F46C" w14:textId="77777777" w:rsidR="002160F6" w:rsidRPr="00192ACF" w:rsidRDefault="002160F6" w:rsidP="004C609B"/>
    <w:p w14:paraId="4B9A85AE" w14:textId="7261D891" w:rsidR="0050128E" w:rsidRDefault="004C609B" w:rsidP="004C609B">
      <w:pPr>
        <w:rPr>
          <w:rFonts w:asciiTheme="minorHAnsi" w:hAnsiTheme="minorHAnsi" w:cstheme="minorHAnsi"/>
        </w:rPr>
      </w:pPr>
      <w:r w:rsidRPr="0050128E">
        <w:rPr>
          <w:rFonts w:asciiTheme="minorHAnsi" w:hAnsiTheme="minorHAnsi" w:cstheme="minorHAnsi"/>
        </w:rPr>
        <w:t xml:space="preserve">Zamawiający dopuszcza zastosowanie norm z wymaganiami równoważnymi lub podwyższające. </w:t>
      </w:r>
    </w:p>
    <w:p w14:paraId="7672101A" w14:textId="2C6C1879" w:rsidR="004C609B" w:rsidRPr="0050128E" w:rsidRDefault="004C609B" w:rsidP="004C609B">
      <w:pPr>
        <w:rPr>
          <w:rFonts w:asciiTheme="minorHAnsi" w:hAnsiTheme="minorHAnsi" w:cstheme="minorHAnsi"/>
        </w:rPr>
      </w:pPr>
      <w:r w:rsidRPr="0050128E">
        <w:rPr>
          <w:rFonts w:asciiTheme="minorHAnsi" w:hAnsiTheme="minorHAnsi" w:cstheme="minorHAnsi"/>
        </w:rPr>
        <w:t xml:space="preserve">Należy zastosować najnowsze normy </w:t>
      </w:r>
      <w:r w:rsidR="00B27DF2" w:rsidRPr="0050128E">
        <w:rPr>
          <w:rFonts w:asciiTheme="minorHAnsi" w:hAnsiTheme="minorHAnsi" w:cstheme="minorHAnsi"/>
        </w:rPr>
        <w:t>z gamy</w:t>
      </w:r>
      <w:r w:rsidRPr="0050128E">
        <w:rPr>
          <w:rFonts w:asciiTheme="minorHAnsi" w:hAnsiTheme="minorHAnsi" w:cstheme="minorHAnsi"/>
        </w:rPr>
        <w:t xml:space="preserve"> norm wycofanych lub zastąpionych.</w:t>
      </w:r>
    </w:p>
    <w:p w14:paraId="222675F3" w14:textId="77777777" w:rsidR="00947BAA" w:rsidRDefault="00947BAA">
      <w:pPr>
        <w:spacing w:after="200" w:line="276" w:lineRule="auto"/>
        <w:contextualSpacing w:val="0"/>
        <w:jc w:val="left"/>
        <w:rPr>
          <w:rFonts w:asciiTheme="minorHAnsi" w:hAnsiTheme="minorHAnsi"/>
        </w:rPr>
      </w:pPr>
    </w:p>
    <w:sectPr w:rsidR="00947BAA" w:rsidSect="00617BCC">
      <w:headerReference w:type="even" r:id="rId15"/>
      <w:headerReference w:type="default" r:id="rId16"/>
      <w:footerReference w:type="even" r:id="rId17"/>
      <w:footerReference w:type="default" r:id="rId18"/>
      <w:headerReference w:type="first" r:id="rId19"/>
      <w:footerReference w:type="first" r:id="rId20"/>
      <w:pgSz w:w="11906" w:h="16838"/>
      <w:pgMar w:top="1418" w:right="1416"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5B68E" w14:textId="77777777" w:rsidR="00FF42A2" w:rsidRDefault="00FF42A2" w:rsidP="00030955">
      <w:r>
        <w:separator/>
      </w:r>
    </w:p>
  </w:endnote>
  <w:endnote w:type="continuationSeparator" w:id="0">
    <w:p w14:paraId="7CC9ADF6" w14:textId="77777777" w:rsidR="00FF42A2" w:rsidRDefault="00FF42A2" w:rsidP="00030955">
      <w:r>
        <w:continuationSeparator/>
      </w:r>
    </w:p>
  </w:endnote>
  <w:endnote w:type="continuationNotice" w:id="1">
    <w:p w14:paraId="530928D7" w14:textId="77777777" w:rsidR="00FF42A2" w:rsidRDefault="00FF4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ZapfChancery">
    <w:altName w:val="Monotype Corsiva"/>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A9A1" w14:textId="2BEBCE76" w:rsidR="00750F27" w:rsidRDefault="00750F27" w:rsidP="0087107E">
    <w:pPr>
      <w:pStyle w:val="Stopka"/>
      <w:tabs>
        <w:tab w:val="clear" w:pos="4536"/>
        <w:tab w:val="left" w:pos="6345"/>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89B0" w14:textId="77777777" w:rsidR="00750F27" w:rsidRDefault="00750F2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034A" w14:textId="2AD454E9" w:rsidR="00750F27" w:rsidRPr="00C73573" w:rsidRDefault="00750F27" w:rsidP="00617BCC">
    <w:pPr>
      <w:pStyle w:val="Stopka"/>
      <w:jc w:val="center"/>
      <w:rPr>
        <w:sz w:val="20"/>
      </w:rPr>
    </w:pPr>
    <w:r>
      <w:rPr>
        <w:rFonts w:ascii="Calibri" w:hAnsi="Calibri" w:cs="Calibri"/>
        <w:sz w:val="20"/>
      </w:rPr>
      <w:t>Strona</w:t>
    </w:r>
    <w:r w:rsidRPr="00FE58DC">
      <w:rPr>
        <w:rFonts w:ascii="Calibri" w:hAnsi="Calibri" w:cs="Calibri"/>
        <w:sz w:val="20"/>
      </w:rPr>
      <w:t xml:space="preserve"> </w:t>
    </w:r>
    <w:r w:rsidRPr="00FE58DC">
      <w:rPr>
        <w:rFonts w:ascii="Calibri" w:hAnsi="Calibri" w:cs="Calibri"/>
        <w:sz w:val="20"/>
      </w:rPr>
      <w:fldChar w:fldCharType="begin"/>
    </w:r>
    <w:r w:rsidRPr="00FE58DC">
      <w:rPr>
        <w:rFonts w:ascii="Calibri" w:hAnsi="Calibri" w:cs="Calibri"/>
        <w:sz w:val="20"/>
      </w:rPr>
      <w:instrText xml:space="preserve"> PAGE </w:instrText>
    </w:r>
    <w:r w:rsidRPr="00FE58DC">
      <w:rPr>
        <w:rFonts w:ascii="Calibri" w:hAnsi="Calibri" w:cs="Calibri"/>
        <w:sz w:val="20"/>
      </w:rPr>
      <w:fldChar w:fldCharType="separate"/>
    </w:r>
    <w:r w:rsidR="006935F9">
      <w:rPr>
        <w:rFonts w:ascii="Calibri" w:hAnsi="Calibri" w:cs="Calibri"/>
        <w:noProof/>
        <w:sz w:val="20"/>
      </w:rPr>
      <w:t>20</w:t>
    </w:r>
    <w:r w:rsidRPr="00FE58DC">
      <w:rPr>
        <w:rFonts w:ascii="Calibri" w:hAnsi="Calibri" w:cs="Calibri"/>
        <w:sz w:val="20"/>
      </w:rPr>
      <w:fldChar w:fldCharType="end"/>
    </w:r>
    <w:r>
      <w:rPr>
        <w:rFonts w:ascii="Calibri" w:hAnsi="Calibri" w:cs="Calibri"/>
        <w:sz w:val="20"/>
      </w:rPr>
      <w:t xml:space="preserve"> z </w:t>
    </w:r>
    <w:r w:rsidRPr="00FE58DC">
      <w:rPr>
        <w:rStyle w:val="Numerstrony"/>
        <w:rFonts w:ascii="Calibri" w:hAnsi="Calibri" w:cs="Calibri"/>
        <w:sz w:val="20"/>
      </w:rPr>
      <w:fldChar w:fldCharType="begin"/>
    </w:r>
    <w:r w:rsidRPr="00FE58DC">
      <w:rPr>
        <w:rStyle w:val="Numerstrony"/>
        <w:rFonts w:ascii="Calibri" w:hAnsi="Calibri" w:cs="Calibri"/>
        <w:sz w:val="20"/>
      </w:rPr>
      <w:instrText xml:space="preserve"> NUMPAGES </w:instrText>
    </w:r>
    <w:r w:rsidRPr="00FE58DC">
      <w:rPr>
        <w:rStyle w:val="Numerstrony"/>
        <w:rFonts w:ascii="Calibri" w:hAnsi="Calibri" w:cs="Calibri"/>
        <w:sz w:val="20"/>
      </w:rPr>
      <w:fldChar w:fldCharType="separate"/>
    </w:r>
    <w:r w:rsidR="006935F9">
      <w:rPr>
        <w:rStyle w:val="Numerstrony"/>
        <w:rFonts w:ascii="Calibri" w:hAnsi="Calibri" w:cs="Calibri"/>
        <w:noProof/>
        <w:sz w:val="20"/>
      </w:rPr>
      <w:t>49</w:t>
    </w:r>
    <w:r w:rsidRPr="00FE58DC">
      <w:rPr>
        <w:rStyle w:val="Numerstrony"/>
        <w:rFonts w:ascii="Calibri" w:hAnsi="Calibri" w:cs="Calibri"/>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6F797" w14:textId="04A724AE" w:rsidR="00750F27" w:rsidRDefault="00750F27" w:rsidP="00BD49F6"/>
  <w:p w14:paraId="0F1D220C" w14:textId="15D59859" w:rsidR="00750F27" w:rsidRPr="00C73573" w:rsidRDefault="00750F27" w:rsidP="00617BCC">
    <w:pPr>
      <w:pStyle w:val="Stopka"/>
      <w:jc w:val="center"/>
      <w:rPr>
        <w:sz w:val="20"/>
      </w:rPr>
    </w:pPr>
    <w:r>
      <w:rPr>
        <w:rFonts w:ascii="Calibri" w:hAnsi="Calibri" w:cs="Calibri"/>
        <w:sz w:val="20"/>
      </w:rPr>
      <w:t>Strona</w:t>
    </w:r>
    <w:r w:rsidRPr="00FE58DC">
      <w:rPr>
        <w:rFonts w:ascii="Calibri" w:hAnsi="Calibri" w:cs="Calibri"/>
        <w:sz w:val="20"/>
      </w:rPr>
      <w:t xml:space="preserve"> </w:t>
    </w:r>
    <w:r w:rsidRPr="00FE58DC">
      <w:rPr>
        <w:rFonts w:ascii="Calibri" w:hAnsi="Calibri" w:cs="Calibri"/>
        <w:sz w:val="20"/>
      </w:rPr>
      <w:fldChar w:fldCharType="begin"/>
    </w:r>
    <w:r w:rsidRPr="00FE58DC">
      <w:rPr>
        <w:rFonts w:ascii="Calibri" w:hAnsi="Calibri" w:cs="Calibri"/>
        <w:sz w:val="20"/>
      </w:rPr>
      <w:instrText xml:space="preserve"> PAGE </w:instrText>
    </w:r>
    <w:r w:rsidRPr="00FE58DC">
      <w:rPr>
        <w:rFonts w:ascii="Calibri" w:hAnsi="Calibri" w:cs="Calibri"/>
        <w:sz w:val="20"/>
      </w:rPr>
      <w:fldChar w:fldCharType="separate"/>
    </w:r>
    <w:r w:rsidR="003320FE">
      <w:rPr>
        <w:rFonts w:ascii="Calibri" w:hAnsi="Calibri" w:cs="Calibri"/>
        <w:noProof/>
        <w:sz w:val="20"/>
      </w:rPr>
      <w:t>2</w:t>
    </w:r>
    <w:r w:rsidRPr="00FE58DC">
      <w:rPr>
        <w:rFonts w:ascii="Calibri" w:hAnsi="Calibri" w:cs="Calibri"/>
        <w:sz w:val="20"/>
      </w:rPr>
      <w:fldChar w:fldCharType="end"/>
    </w:r>
    <w:r>
      <w:rPr>
        <w:rFonts w:ascii="Calibri" w:hAnsi="Calibri" w:cs="Calibri"/>
        <w:sz w:val="20"/>
      </w:rPr>
      <w:t xml:space="preserve"> z </w:t>
    </w:r>
    <w:r w:rsidRPr="00FE58DC">
      <w:rPr>
        <w:rStyle w:val="Numerstrony"/>
        <w:rFonts w:ascii="Calibri" w:hAnsi="Calibri" w:cs="Calibri"/>
        <w:sz w:val="20"/>
      </w:rPr>
      <w:fldChar w:fldCharType="begin"/>
    </w:r>
    <w:r w:rsidRPr="00FE58DC">
      <w:rPr>
        <w:rStyle w:val="Numerstrony"/>
        <w:rFonts w:ascii="Calibri" w:hAnsi="Calibri" w:cs="Calibri"/>
        <w:sz w:val="20"/>
      </w:rPr>
      <w:instrText xml:space="preserve"> NUMPAGES </w:instrText>
    </w:r>
    <w:r w:rsidRPr="00FE58DC">
      <w:rPr>
        <w:rStyle w:val="Numerstrony"/>
        <w:rFonts w:ascii="Calibri" w:hAnsi="Calibri" w:cs="Calibri"/>
        <w:sz w:val="20"/>
      </w:rPr>
      <w:fldChar w:fldCharType="separate"/>
    </w:r>
    <w:r w:rsidR="003320FE">
      <w:rPr>
        <w:rStyle w:val="Numerstrony"/>
        <w:rFonts w:ascii="Calibri" w:hAnsi="Calibri" w:cs="Calibri"/>
        <w:noProof/>
        <w:sz w:val="20"/>
      </w:rPr>
      <w:t>49</w:t>
    </w:r>
    <w:r w:rsidRPr="00FE58DC">
      <w:rPr>
        <w:rStyle w:val="Numerstrony"/>
        <w:rFonts w:ascii="Calibri" w:hAnsi="Calibri" w:cs="Calibr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B5C89" w14:textId="77777777" w:rsidR="00FF42A2" w:rsidRDefault="00FF42A2" w:rsidP="00030955">
      <w:r>
        <w:separator/>
      </w:r>
    </w:p>
  </w:footnote>
  <w:footnote w:type="continuationSeparator" w:id="0">
    <w:p w14:paraId="4F5414FC" w14:textId="77777777" w:rsidR="00FF42A2" w:rsidRDefault="00FF42A2" w:rsidP="00030955">
      <w:r>
        <w:continuationSeparator/>
      </w:r>
    </w:p>
  </w:footnote>
  <w:footnote w:type="continuationNotice" w:id="1">
    <w:p w14:paraId="4AE73E5B" w14:textId="77777777" w:rsidR="00FF42A2" w:rsidRDefault="00FF4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7466"/>
    </w:tblGrid>
    <w:tr w:rsidR="00750F27" w:rsidRPr="008368C6" w14:paraId="36B268D1" w14:textId="77777777" w:rsidTr="006C5CBA">
      <w:trPr>
        <w:trHeight w:val="807"/>
      </w:trPr>
      <w:tc>
        <w:tcPr>
          <w:tcW w:w="1526" w:type="dxa"/>
          <w:tcBorders>
            <w:top w:val="single" w:sz="4" w:space="0" w:color="auto"/>
            <w:left w:val="single" w:sz="4" w:space="0" w:color="auto"/>
            <w:bottom w:val="single" w:sz="4" w:space="0" w:color="auto"/>
            <w:right w:val="single" w:sz="4" w:space="0" w:color="auto"/>
          </w:tcBorders>
          <w:vAlign w:val="center"/>
        </w:tcPr>
        <w:p w14:paraId="2EDFDC07" w14:textId="1763A4C7" w:rsidR="00750F27" w:rsidRPr="008368C6" w:rsidRDefault="00750F27" w:rsidP="004B1B2E">
          <w:pPr>
            <w:pStyle w:val="Nagwek"/>
            <w:tabs>
              <w:tab w:val="clear" w:pos="4536"/>
              <w:tab w:val="clear" w:pos="9072"/>
              <w:tab w:val="center" w:pos="3402"/>
              <w:tab w:val="right" w:pos="6804"/>
            </w:tabs>
            <w:jc w:val="center"/>
            <w:rPr>
              <w:rFonts w:ascii="Verdana" w:hAnsi="Verdana"/>
            </w:rPr>
          </w:pPr>
          <w:r>
            <w:rPr>
              <w:rFonts w:ascii="Verdana" w:hAnsi="Verdana"/>
              <w:noProof/>
              <w:lang w:eastAsia="pl-PL"/>
            </w:rPr>
            <mc:AlternateContent>
              <mc:Choice Requires="wps">
                <w:drawing>
                  <wp:anchor distT="0" distB="0" distL="0" distR="0" simplePos="0" relativeHeight="251658244" behindDoc="0" locked="0" layoutInCell="1" allowOverlap="1" wp14:anchorId="64B51C64" wp14:editId="0E5E06DB">
                    <wp:simplePos x="635" y="635"/>
                    <wp:positionH relativeFrom="page">
                      <wp:align>right</wp:align>
                    </wp:positionH>
                    <wp:positionV relativeFrom="page">
                      <wp:align>top</wp:align>
                    </wp:positionV>
                    <wp:extent cx="443865" cy="443865"/>
                    <wp:effectExtent l="0" t="0" r="0" b="15240"/>
                    <wp:wrapNone/>
                    <wp:docPr id="6" name="Pole tekstowe 6"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69B8C" w14:textId="30AA0D72" w:rsidR="00750F27" w:rsidRPr="0057689A" w:rsidRDefault="00750F27" w:rsidP="0057689A">
                                <w:pPr>
                                  <w:spacing w:after="0"/>
                                  <w:rPr>
                                    <w:rFonts w:ascii="Calibri" w:eastAsia="Calibri" w:hAnsi="Calibri" w:cs="Calibri"/>
                                    <w:noProof/>
                                    <w:color w:val="FF8000"/>
                                    <w:sz w:val="20"/>
                                    <w:szCs w:val="20"/>
                                  </w:rPr>
                                </w:pPr>
                                <w:r w:rsidRPr="0057689A">
                                  <w:rPr>
                                    <w:rFonts w:ascii="Calibri" w:eastAsia="Calibri" w:hAnsi="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B51C64" id="_x0000_t202" coordsize="21600,21600" o:spt="202" path="m,l,21600r21600,l21600,xe">
                    <v:stroke joinstyle="miter"/>
                    <v:path gradientshapeok="t" o:connecttype="rect"/>
                  </v:shapetype>
                  <v:shape id="Pole tekstowe 6" o:spid="_x0000_s1026" type="#_x0000_t202" alt="Chronione" style="position:absolute;left:0;text-align:left;margin-left:-16.25pt;margin-top:0;width:34.95pt;height:34.95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36A69B8C" w14:textId="30AA0D72" w:rsidR="00750F27" w:rsidRPr="0057689A" w:rsidRDefault="00750F27" w:rsidP="0057689A">
                          <w:pPr>
                            <w:spacing w:after="0"/>
                            <w:rPr>
                              <w:rFonts w:ascii="Calibri" w:eastAsia="Calibri" w:hAnsi="Calibri" w:cs="Calibri"/>
                              <w:noProof/>
                              <w:color w:val="FF8000"/>
                              <w:sz w:val="20"/>
                              <w:szCs w:val="20"/>
                            </w:rPr>
                          </w:pPr>
                          <w:r w:rsidRPr="0057689A">
                            <w:rPr>
                              <w:rFonts w:ascii="Calibri" w:eastAsia="Calibri" w:hAnsi="Calibri" w:cs="Calibri"/>
                              <w:noProof/>
                              <w:color w:val="FF8000"/>
                              <w:sz w:val="20"/>
                              <w:szCs w:val="20"/>
                            </w:rPr>
                            <w:t>Chronione</w:t>
                          </w:r>
                        </w:p>
                      </w:txbxContent>
                    </v:textbox>
                    <w10:wrap anchorx="page" anchory="page"/>
                  </v:shape>
                </w:pict>
              </mc:Fallback>
            </mc:AlternateContent>
          </w:r>
          <w:r w:rsidRPr="008368C6">
            <w:rPr>
              <w:rFonts w:ascii="Verdana" w:hAnsi="Verdana"/>
              <w:noProof/>
              <w:lang w:eastAsia="pl-PL"/>
            </w:rPr>
            <w:drawing>
              <wp:inline distT="0" distB="0" distL="0" distR="0" wp14:anchorId="756BF1BD" wp14:editId="4925DB5E">
                <wp:extent cx="866775" cy="409575"/>
                <wp:effectExtent l="0" t="0" r="9525" b="952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09575"/>
                        </a:xfrm>
                        <a:prstGeom prst="rect">
                          <a:avLst/>
                        </a:prstGeom>
                        <a:noFill/>
                        <a:ln>
                          <a:noFill/>
                        </a:ln>
                      </pic:spPr>
                    </pic:pic>
                  </a:graphicData>
                </a:graphic>
              </wp:inline>
            </w:drawing>
          </w:r>
        </w:p>
      </w:tc>
      <w:tc>
        <w:tcPr>
          <w:tcW w:w="8110" w:type="dxa"/>
          <w:tcBorders>
            <w:top w:val="single" w:sz="4" w:space="0" w:color="auto"/>
            <w:left w:val="single" w:sz="4" w:space="0" w:color="auto"/>
            <w:bottom w:val="single" w:sz="4" w:space="0" w:color="auto"/>
            <w:right w:val="single" w:sz="4" w:space="0" w:color="auto"/>
          </w:tcBorders>
          <w:vAlign w:val="center"/>
        </w:tcPr>
        <w:p w14:paraId="5D08D3CE" w14:textId="77777777" w:rsidR="00750F27" w:rsidRPr="002105D4" w:rsidRDefault="00750F27" w:rsidP="004B1B2E">
          <w:pPr>
            <w:pStyle w:val="Nagwek"/>
            <w:tabs>
              <w:tab w:val="clear" w:pos="4536"/>
              <w:tab w:val="clear" w:pos="9072"/>
              <w:tab w:val="center" w:pos="3402"/>
              <w:tab w:val="right" w:pos="6804"/>
              <w:tab w:val="right" w:pos="7548"/>
            </w:tabs>
            <w:jc w:val="center"/>
            <w:rPr>
              <w:rFonts w:ascii="Verdana" w:hAnsi="Verdana"/>
              <w:b/>
              <w:bCs/>
              <w:i/>
            </w:rPr>
          </w:pPr>
          <w:r w:rsidRPr="00EE7BB5">
            <w:rPr>
              <w:rFonts w:ascii="Calibri" w:hAnsi="Calibri"/>
              <w:b/>
              <w:bCs/>
            </w:rPr>
            <w:t xml:space="preserve">Realizacja „pod klucz” bloku gazowo-parowego </w:t>
          </w:r>
          <w:r>
            <w:rPr>
              <w:rFonts w:ascii="Calibri" w:hAnsi="Calibri"/>
              <w:b/>
              <w:bCs/>
            </w:rPr>
            <w:br/>
          </w:r>
          <w:r w:rsidRPr="00EE7BB5">
            <w:rPr>
              <w:rFonts w:ascii="Calibri" w:hAnsi="Calibri"/>
              <w:b/>
              <w:bCs/>
            </w:rPr>
            <w:t>dla … [Nazwa Zamawiającego] w Rybniku</w:t>
          </w:r>
        </w:p>
      </w:tc>
    </w:tr>
  </w:tbl>
  <w:p w14:paraId="4FA4D20B" w14:textId="77777777" w:rsidR="00750F27" w:rsidRDefault="00750F27" w:rsidP="004B1B2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54D7" w14:textId="7414E46C" w:rsidR="00750F27" w:rsidRPr="00AE00E1" w:rsidRDefault="00750F27" w:rsidP="00BD49F6">
    <w:pPr>
      <w:pStyle w:val="Nagwek"/>
      <w:jc w:val="right"/>
      <w:rPr>
        <w:rFonts w:ascii="Calibri" w:hAnsi="Calibri"/>
        <w:bCs/>
        <w:sz w:val="20"/>
      </w:rPr>
    </w:pPr>
    <w:r>
      <w:rPr>
        <w:rFonts w:ascii="Calibri" w:hAnsi="Calibri"/>
        <w:bCs/>
        <w:noProof/>
        <w:sz w:val="20"/>
        <w:lang w:eastAsia="pl-PL"/>
      </w:rPr>
      <mc:AlternateContent>
        <mc:Choice Requires="wps">
          <w:drawing>
            <wp:anchor distT="0" distB="0" distL="0" distR="0" simplePos="0" relativeHeight="251659264" behindDoc="0" locked="0" layoutInCell="1" allowOverlap="1" wp14:anchorId="0654D1E3" wp14:editId="34235D39">
              <wp:simplePos x="901065" y="450850"/>
              <wp:positionH relativeFrom="page">
                <wp:align>right</wp:align>
              </wp:positionH>
              <wp:positionV relativeFrom="page">
                <wp:align>top</wp:align>
              </wp:positionV>
              <wp:extent cx="443865" cy="443865"/>
              <wp:effectExtent l="0" t="0" r="0" b="15240"/>
              <wp:wrapNone/>
              <wp:docPr id="8" name="Pole tekstowe 8"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1F5BCF" w14:textId="05FA6C02" w:rsidR="00750F27" w:rsidRPr="0057689A" w:rsidRDefault="00750F27" w:rsidP="0057689A">
                          <w:pPr>
                            <w:spacing w:after="0"/>
                            <w:rPr>
                              <w:rFonts w:ascii="Calibri" w:eastAsia="Calibri" w:hAnsi="Calibri" w:cs="Calibri"/>
                              <w:noProof/>
                              <w:color w:val="FF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654D1E3" id="_x0000_t202" coordsize="21600,21600" o:spt="202" path="m,l,21600r21600,l21600,xe">
              <v:stroke joinstyle="miter"/>
              <v:path gradientshapeok="t" o:connecttype="rect"/>
            </v:shapetype>
            <v:shape id="Pole tekstowe 8" o:spid="_x0000_s1027" type="#_x0000_t202" alt="Chronione"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181F5BCF" w14:textId="05FA6C02" w:rsidR="00750F27" w:rsidRPr="0057689A" w:rsidRDefault="00750F27" w:rsidP="0057689A">
                    <w:pPr>
                      <w:spacing w:after="0"/>
                      <w:rPr>
                        <w:rFonts w:ascii="Calibri" w:eastAsia="Calibri" w:hAnsi="Calibri" w:cs="Calibri"/>
                        <w:noProof/>
                        <w:color w:val="FF8000"/>
                        <w:sz w:val="20"/>
                        <w:szCs w:val="20"/>
                      </w:rPr>
                    </w:pPr>
                  </w:p>
                </w:txbxContent>
              </v:textbox>
              <w10:wrap anchorx="page" anchory="page"/>
            </v:shape>
          </w:pict>
        </mc:Fallback>
      </mc:AlternateContent>
    </w:r>
    <w:r w:rsidR="00931DA9" w:rsidRPr="00931DA9">
      <w:t xml:space="preserve"> </w:t>
    </w:r>
  </w:p>
  <w:p w14:paraId="200EB50B" w14:textId="32F0C8C2" w:rsidR="00750F27" w:rsidRPr="0050603A" w:rsidRDefault="00750F27" w:rsidP="337489E1">
    <w:pPr>
      <w:keepNext/>
      <w:keepLines/>
      <w:spacing w:after="0" w:line="240" w:lineRule="auto"/>
      <w:jc w:val="right"/>
      <w:rPr>
        <w:rFonts w:asciiTheme="minorHAnsi" w:eastAsiaTheme="minorEastAsia" w:hAnsiTheme="minorHAnsi"/>
        <w:i/>
        <w:iCs/>
        <w:sz w:val="20"/>
        <w:szCs w:val="20"/>
      </w:rPr>
    </w:pPr>
    <w:r w:rsidRPr="00B56846">
      <w:rPr>
        <w:rFonts w:cs="Arial"/>
        <w:noProof/>
        <w:sz w:val="16"/>
        <w:lang w:eastAsia="pl-PL"/>
      </w:rPr>
      <mc:AlternateContent>
        <mc:Choice Requires="wps">
          <w:drawing>
            <wp:anchor distT="0" distB="0" distL="114300" distR="114300" simplePos="0" relativeHeight="251653120" behindDoc="0" locked="0" layoutInCell="1" allowOverlap="1" wp14:anchorId="23AF9A82" wp14:editId="22C73D7A">
              <wp:simplePos x="0" y="0"/>
              <wp:positionH relativeFrom="margin">
                <wp:posOffset>-153651</wp:posOffset>
              </wp:positionH>
              <wp:positionV relativeFrom="paragraph">
                <wp:posOffset>180340</wp:posOffset>
              </wp:positionV>
              <wp:extent cx="5940000" cy="0"/>
              <wp:effectExtent l="0" t="0" r="22860" b="19050"/>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straightConnector1">
                        <a:avLst/>
                      </a:prstGeom>
                      <a:noFill/>
                      <a:ln w="9525">
                        <a:solidFill>
                          <a:srgbClr val="EF7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FB76EB" id="_x0000_t32" coordsize="21600,21600" o:spt="32" o:oned="t" path="m,l21600,21600e" filled="f">
              <v:path arrowok="t" fillok="f" o:connecttype="none"/>
              <o:lock v:ext="edit" shapetype="t"/>
            </v:shapetype>
            <v:shape id="Łącznik prosty ze strzałką 3" o:spid="_x0000_s1026" type="#_x0000_t32" style="position:absolute;margin-left:-12.1pt;margin-top:14.2pt;width:467.7pt;height:0;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NgwuwEAAFYDAAAOAAAAZHJzL2Uyb0RvYy54bWysU8uO2zAMvBfoPwi6N3aCpu0acfaQ3fSy&#10;bQPs9gMYWbaFyqJAKrHz95WUx/ZxK+qDIIrkcDikV/fTYMVRExt0tZzPSim0U9gY19Xy+8v23Scp&#10;OIBrwKLTtTxplvfrt29Wo6/0Anu0jSYRQRxXo69lH4KvioJVrwfgGXrtorNFGiBEk7qiIRgj+mCL&#10;RVl+KEakxhMqzRxfH85Ouc74batV+Na2rIOwtYzcQj4pn/t0FusVVB2B74260IB/YDGAcbHoDeoB&#10;AogDmb+gBqMIGdswUzgU2LZG6dxD7GZe/tHNcw9e516iOOxvMvH/g1Vfjxu3o0RdTe7ZP6H6wcLh&#10;pgfX6Uzg5eTj4OZJqmL0XN1SksF+R2I/fsEmxsAhYFZhamlIkLE/MWWxTzex9RSEio/Lu/dl/KRQ&#10;V18B1TXRE4fPGgeRLrXkQGC6PmzQuThSpHkuA8cnDokWVNeEVNXh1libJ2udGGt5t1wscwKjNU1y&#10;pjCmbr+xJI4Qd+Nx+3EbyZzBfgsjPLgmg/UamsfLPYCx53ssbt1FmqRGWj2u9ticdpTgkhWHl1le&#10;Fi1tx692jnr9HdY/AQAA//8DAFBLAwQUAAYACAAAACEALD584d0AAAAJAQAADwAAAGRycy9kb3du&#10;cmV2LnhtbEyPy07DMBBF90j8gzVI7FonpiolxKlQJB5iR5sPcJMhjojHUeymga9nUBdlOXeO7pzJ&#10;t7PrxYRj6DxpSJcJCKTaNx21Gqr982IDIkRDjek9oYZvDLAtrq9ykzX+RB847WIruIRCZjTYGIdM&#10;ylBbdCYs/YDEu08/OhN5HFvZjObE5a6XKknW0pmO+II1A5YW66/d0Wm4V6/WVbJ8L6e3u5fg5X5e&#10;Vz9a397MT48gIs7xAsOfPqtDwU4Hf6QmiF7DQq0UoxrUZgWCgYc05eBwDmSRy/8fFL8AAAD//wMA&#10;UEsBAi0AFAAGAAgAAAAhALaDOJL+AAAA4QEAABMAAAAAAAAAAAAAAAAAAAAAAFtDb250ZW50X1R5&#10;cGVzXS54bWxQSwECLQAUAAYACAAAACEAOP0h/9YAAACUAQAACwAAAAAAAAAAAAAAAAAvAQAAX3Jl&#10;bHMvLnJlbHNQSwECLQAUAAYACAAAACEAGbzYMLsBAABWAwAADgAAAAAAAAAAAAAAAAAuAgAAZHJz&#10;L2Uyb0RvYy54bWxQSwECLQAUAAYACAAAACEALD584d0AAAAJAQAADwAAAAAAAAAAAAAAAAAVBAAA&#10;ZHJzL2Rvd25yZXYueG1sUEsFBgAAAAAEAAQA8wAAAB8FAAAAAA==&#10;" strokecolor="#ef7f00">
              <w10:wrap anchorx="margin"/>
            </v:shape>
          </w:pict>
        </mc:Fallback>
      </mc:AlternateContent>
    </w:r>
    <w:r w:rsidR="337489E1" w:rsidRPr="337489E1">
      <w:rPr>
        <w:rFonts w:asciiTheme="minorHAnsi" w:eastAsiaTheme="minorEastAsia" w:hAnsiTheme="minorHAnsi"/>
        <w:sz w:val="20"/>
        <w:szCs w:val="20"/>
      </w:rPr>
      <w:t xml:space="preserve">Załącznik nr </w:t>
    </w:r>
    <w:r w:rsidR="005319AC">
      <w:rPr>
        <w:rFonts w:asciiTheme="minorHAnsi" w:eastAsiaTheme="minorEastAsia" w:hAnsiTheme="minorHAnsi"/>
        <w:sz w:val="20"/>
        <w:szCs w:val="20"/>
      </w:rPr>
      <w:t>13</w:t>
    </w:r>
    <w:r w:rsidR="337489E1" w:rsidRPr="337489E1">
      <w:rPr>
        <w:rFonts w:asciiTheme="minorHAnsi" w:eastAsiaTheme="minorEastAsia" w:hAnsiTheme="minorHAnsi"/>
        <w:sz w:val="20"/>
        <w:szCs w:val="20"/>
      </w:rPr>
      <w:t xml:space="preserve"> do PFU – Wymagania techniczne dla instalacji teletechnicznych i cyberbezpieczeństwa</w:t>
    </w:r>
  </w:p>
  <w:p w14:paraId="52D747D7" w14:textId="38B52ADA" w:rsidR="00750F27" w:rsidRPr="00617BCC" w:rsidRDefault="00750F27" w:rsidP="00BD49F6">
    <w:pPr>
      <w:pStyle w:val="Nagwek"/>
      <w:rPr>
        <w:rFonts w:asciiTheme="minorHAnsi" w:hAnsiTheme="minorHAnsi" w:cstheme="minorHAnsi"/>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7466"/>
    </w:tblGrid>
    <w:tr w:rsidR="00750F27" w:rsidRPr="008368C6" w14:paraId="03547677" w14:textId="77777777" w:rsidTr="00D5534B">
      <w:trPr>
        <w:trHeight w:val="807"/>
      </w:trPr>
      <w:tc>
        <w:tcPr>
          <w:tcW w:w="1526" w:type="dxa"/>
          <w:tcBorders>
            <w:top w:val="single" w:sz="4" w:space="0" w:color="auto"/>
            <w:left w:val="single" w:sz="4" w:space="0" w:color="auto"/>
            <w:bottom w:val="single" w:sz="4" w:space="0" w:color="auto"/>
            <w:right w:val="single" w:sz="4" w:space="0" w:color="auto"/>
          </w:tcBorders>
          <w:vAlign w:val="center"/>
        </w:tcPr>
        <w:p w14:paraId="47CEE843" w14:textId="7CBECB77" w:rsidR="00750F27" w:rsidRPr="008368C6" w:rsidRDefault="00750F27" w:rsidP="00013A8D">
          <w:pPr>
            <w:pStyle w:val="Nagwek"/>
            <w:tabs>
              <w:tab w:val="clear" w:pos="4536"/>
              <w:tab w:val="clear" w:pos="9072"/>
              <w:tab w:val="center" w:pos="3402"/>
              <w:tab w:val="right" w:pos="6804"/>
            </w:tabs>
            <w:jc w:val="center"/>
            <w:rPr>
              <w:rFonts w:ascii="Verdana" w:hAnsi="Verdana"/>
            </w:rPr>
          </w:pPr>
          <w:r>
            <w:rPr>
              <w:rFonts w:ascii="Verdana" w:hAnsi="Verdana"/>
              <w:noProof/>
              <w:lang w:eastAsia="pl-PL"/>
            </w:rPr>
            <mc:AlternateContent>
              <mc:Choice Requires="wps">
                <w:drawing>
                  <wp:anchor distT="0" distB="0" distL="0" distR="0" simplePos="0" relativeHeight="251658243" behindDoc="0" locked="0" layoutInCell="1" allowOverlap="1" wp14:anchorId="3E90872C" wp14:editId="71956F98">
                    <wp:simplePos x="635" y="635"/>
                    <wp:positionH relativeFrom="page">
                      <wp:align>right</wp:align>
                    </wp:positionH>
                    <wp:positionV relativeFrom="page">
                      <wp:align>top</wp:align>
                    </wp:positionV>
                    <wp:extent cx="443865" cy="443865"/>
                    <wp:effectExtent l="0" t="0" r="0" b="15240"/>
                    <wp:wrapNone/>
                    <wp:docPr id="4" name="Pole tekstowe 4"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3D39A9" w14:textId="7ED9DE69" w:rsidR="00750F27" w:rsidRPr="0057689A" w:rsidRDefault="00750F27" w:rsidP="0057689A">
                                <w:pPr>
                                  <w:spacing w:after="0"/>
                                  <w:rPr>
                                    <w:rFonts w:ascii="Calibri" w:eastAsia="Calibri" w:hAnsi="Calibri" w:cs="Calibri"/>
                                    <w:noProof/>
                                    <w:color w:val="FF8000"/>
                                    <w:sz w:val="20"/>
                                    <w:szCs w:val="20"/>
                                  </w:rPr>
                                </w:pPr>
                                <w:r w:rsidRPr="0057689A">
                                  <w:rPr>
                                    <w:rFonts w:ascii="Calibri" w:eastAsia="Calibri" w:hAnsi="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90872C" id="_x0000_t202" coordsize="21600,21600" o:spt="202" path="m,l,21600r21600,l21600,xe">
                    <v:stroke joinstyle="miter"/>
                    <v:path gradientshapeok="t" o:connecttype="rect"/>
                  </v:shapetype>
                  <v:shape id="Pole tekstowe 4" o:spid="_x0000_s1028" type="#_x0000_t202" alt="Chronione" style="position:absolute;left:0;text-align:left;margin-left:-16.25pt;margin-top:0;width:34.95pt;height:34.9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233D39A9" w14:textId="7ED9DE69" w:rsidR="00750F27" w:rsidRPr="0057689A" w:rsidRDefault="00750F27" w:rsidP="0057689A">
                          <w:pPr>
                            <w:spacing w:after="0"/>
                            <w:rPr>
                              <w:rFonts w:ascii="Calibri" w:eastAsia="Calibri" w:hAnsi="Calibri" w:cs="Calibri"/>
                              <w:noProof/>
                              <w:color w:val="FF8000"/>
                              <w:sz w:val="20"/>
                              <w:szCs w:val="20"/>
                            </w:rPr>
                          </w:pPr>
                          <w:r w:rsidRPr="0057689A">
                            <w:rPr>
                              <w:rFonts w:ascii="Calibri" w:eastAsia="Calibri" w:hAnsi="Calibri" w:cs="Calibri"/>
                              <w:noProof/>
                              <w:color w:val="FF8000"/>
                              <w:sz w:val="20"/>
                              <w:szCs w:val="20"/>
                            </w:rPr>
                            <w:t>Chronione</w:t>
                          </w:r>
                        </w:p>
                      </w:txbxContent>
                    </v:textbox>
                    <w10:wrap anchorx="page" anchory="page"/>
                  </v:shape>
                </w:pict>
              </mc:Fallback>
            </mc:AlternateContent>
          </w:r>
          <w:r w:rsidRPr="008368C6">
            <w:rPr>
              <w:rFonts w:ascii="Verdana" w:hAnsi="Verdana"/>
              <w:noProof/>
              <w:lang w:eastAsia="pl-PL"/>
            </w:rPr>
            <w:drawing>
              <wp:inline distT="0" distB="0" distL="0" distR="0" wp14:anchorId="74010821" wp14:editId="66A1C6EF">
                <wp:extent cx="866775" cy="409575"/>
                <wp:effectExtent l="0" t="0" r="9525" b="9525"/>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09575"/>
                        </a:xfrm>
                        <a:prstGeom prst="rect">
                          <a:avLst/>
                        </a:prstGeom>
                        <a:noFill/>
                        <a:ln>
                          <a:noFill/>
                        </a:ln>
                      </pic:spPr>
                    </pic:pic>
                  </a:graphicData>
                </a:graphic>
              </wp:inline>
            </w:drawing>
          </w:r>
        </w:p>
      </w:tc>
      <w:tc>
        <w:tcPr>
          <w:tcW w:w="8110" w:type="dxa"/>
          <w:tcBorders>
            <w:top w:val="single" w:sz="4" w:space="0" w:color="auto"/>
            <w:left w:val="single" w:sz="4" w:space="0" w:color="auto"/>
            <w:bottom w:val="single" w:sz="4" w:space="0" w:color="auto"/>
            <w:right w:val="single" w:sz="4" w:space="0" w:color="auto"/>
          </w:tcBorders>
          <w:vAlign w:val="center"/>
        </w:tcPr>
        <w:p w14:paraId="73097F29" w14:textId="663B259E" w:rsidR="00750F27" w:rsidRPr="00190AF9" w:rsidRDefault="00750F27" w:rsidP="00190AF9">
          <w:pPr>
            <w:pStyle w:val="Nagwek"/>
            <w:tabs>
              <w:tab w:val="clear" w:pos="4536"/>
              <w:tab w:val="clear" w:pos="9072"/>
              <w:tab w:val="center" w:pos="3402"/>
              <w:tab w:val="right" w:pos="6804"/>
              <w:tab w:val="right" w:pos="7548"/>
            </w:tabs>
            <w:jc w:val="center"/>
            <w:rPr>
              <w:rFonts w:ascii="Calibri" w:hAnsi="Calibri"/>
              <w:b/>
              <w:bCs/>
              <w:sz w:val="20"/>
            </w:rPr>
          </w:pPr>
          <w:r w:rsidRPr="00190AF9">
            <w:rPr>
              <w:rFonts w:ascii="Calibri" w:hAnsi="Calibri"/>
              <w:b/>
              <w:bCs/>
              <w:sz w:val="20"/>
            </w:rPr>
            <w:t>Specyfikacja Warunków Zamówienia</w:t>
          </w:r>
        </w:p>
        <w:p w14:paraId="6A98B193" w14:textId="77777777" w:rsidR="00750F27" w:rsidRDefault="00750F27" w:rsidP="00190AF9">
          <w:pPr>
            <w:pStyle w:val="Nagwek"/>
            <w:tabs>
              <w:tab w:val="clear" w:pos="4536"/>
              <w:tab w:val="clear" w:pos="9072"/>
              <w:tab w:val="center" w:pos="3402"/>
              <w:tab w:val="right" w:pos="6804"/>
              <w:tab w:val="right" w:pos="7548"/>
            </w:tabs>
            <w:jc w:val="center"/>
            <w:rPr>
              <w:rFonts w:ascii="Calibri" w:hAnsi="Calibri"/>
              <w:bCs/>
              <w:sz w:val="20"/>
            </w:rPr>
          </w:pPr>
          <w:r w:rsidRPr="00190AF9">
            <w:rPr>
              <w:rFonts w:ascii="Calibri" w:hAnsi="Calibri"/>
              <w:bCs/>
              <w:sz w:val="20"/>
            </w:rPr>
            <w:t>Realizacja „pod klucz” bloku gazowo-parowego dla Rybnik 2050 Sp. z o.o.</w:t>
          </w:r>
        </w:p>
        <w:p w14:paraId="13D8E84C" w14:textId="47F63E6A" w:rsidR="00750F27" w:rsidRPr="00190AF9" w:rsidRDefault="00750F27" w:rsidP="00190AF9">
          <w:pPr>
            <w:pStyle w:val="Nagwek"/>
            <w:tabs>
              <w:tab w:val="clear" w:pos="4536"/>
              <w:tab w:val="clear" w:pos="9072"/>
              <w:tab w:val="center" w:pos="3402"/>
              <w:tab w:val="right" w:pos="6804"/>
              <w:tab w:val="right" w:pos="7548"/>
            </w:tabs>
            <w:jc w:val="center"/>
            <w:rPr>
              <w:rFonts w:ascii="Calibri" w:hAnsi="Calibri"/>
              <w:bCs/>
            </w:rPr>
          </w:pPr>
          <w:r>
            <w:rPr>
              <w:rFonts w:ascii="Calibri" w:hAnsi="Calibri"/>
              <w:bCs/>
              <w:sz w:val="20"/>
            </w:rPr>
            <w:t>Załączniku nr 1 do PFU: Ogólne wymagania techniczne dla zakresu części technologicznej</w:t>
          </w:r>
        </w:p>
      </w:tc>
    </w:tr>
  </w:tbl>
  <w:p w14:paraId="5A517850" w14:textId="77777777" w:rsidR="00750F27" w:rsidRDefault="00750F2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687F8" w14:textId="103799FA" w:rsidR="00750F27" w:rsidRDefault="00750F27">
    <w:pPr>
      <w:pStyle w:val="Nagwek"/>
    </w:pPr>
    <w:r>
      <w:rPr>
        <w:noProof/>
        <w:lang w:eastAsia="pl-PL"/>
      </w:rPr>
      <mc:AlternateContent>
        <mc:Choice Requires="wps">
          <w:drawing>
            <wp:anchor distT="0" distB="0" distL="0" distR="0" simplePos="0" relativeHeight="251658247" behindDoc="0" locked="0" layoutInCell="1" allowOverlap="1" wp14:anchorId="401ABE79" wp14:editId="451C1204">
              <wp:simplePos x="635" y="635"/>
              <wp:positionH relativeFrom="page">
                <wp:align>right</wp:align>
              </wp:positionH>
              <wp:positionV relativeFrom="page">
                <wp:align>top</wp:align>
              </wp:positionV>
              <wp:extent cx="443865" cy="443865"/>
              <wp:effectExtent l="0" t="0" r="0" b="15240"/>
              <wp:wrapNone/>
              <wp:docPr id="10" name="Pole tekstowe 10"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82E5DB" w14:textId="1FB8CEB0" w:rsidR="00750F27" w:rsidRPr="0057689A" w:rsidRDefault="00750F27" w:rsidP="0057689A">
                          <w:pPr>
                            <w:spacing w:after="0"/>
                            <w:rPr>
                              <w:rFonts w:ascii="Calibri" w:eastAsia="Calibri" w:hAnsi="Calibri" w:cs="Calibri"/>
                              <w:noProof/>
                              <w:color w:val="FF8000"/>
                              <w:sz w:val="20"/>
                              <w:szCs w:val="20"/>
                            </w:rPr>
                          </w:pPr>
                          <w:r w:rsidRPr="0057689A">
                            <w:rPr>
                              <w:rFonts w:ascii="Calibri" w:eastAsia="Calibri" w:hAnsi="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01ABE79" id="_x0000_t202" coordsize="21600,21600" o:spt="202" path="m,l,21600r21600,l21600,xe">
              <v:stroke joinstyle="miter"/>
              <v:path gradientshapeok="t" o:connecttype="rect"/>
            </v:shapetype>
            <v:shape id="Pole tekstowe 10" o:spid="_x0000_s1029" type="#_x0000_t202" alt="Chronione" style="position:absolute;left:0;text-align:left;margin-left:-16.25pt;margin-top:0;width:34.95pt;height:34.95pt;z-index:251658247;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n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RG0lY/o5X+ToueTNFvM8evuxyBz1A6AWp/gs&#10;LE9mLA5qNKUD/YaaXsfbMMUMxztLGkbzIfTyxTfBxXqdilBLloWt2VkeW0fMIqCv3RtzdkA9IF1P&#10;MEqKFe/A72vjn96ujwEpSMxEfHs0B9hRh4nb4c1Eof/qp6rry179BA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vjQCpw8CAAAh&#10;BAAADgAAAAAAAAAAAAAAAAAuAgAAZHJzL2Uyb0RvYy54bWxQSwECLQAUAAYACAAAACEAd1eEQtoA&#10;AAADAQAADwAAAAAAAAAAAAAAAABpBAAAZHJzL2Rvd25yZXYueG1sUEsFBgAAAAAEAAQA8wAAAHAF&#10;AAAAAA==&#10;" filled="f" stroked="f">
              <v:textbox style="mso-fit-shape-to-text:t" inset="0,15pt,20pt,0">
                <w:txbxContent>
                  <w:p w14:paraId="1382E5DB" w14:textId="1FB8CEB0" w:rsidR="00750F27" w:rsidRPr="0057689A" w:rsidRDefault="00750F27" w:rsidP="0057689A">
                    <w:pPr>
                      <w:spacing w:after="0"/>
                      <w:rPr>
                        <w:rFonts w:ascii="Calibri" w:eastAsia="Calibri" w:hAnsi="Calibri" w:cs="Calibri"/>
                        <w:noProof/>
                        <w:color w:val="FF8000"/>
                        <w:sz w:val="20"/>
                        <w:szCs w:val="20"/>
                      </w:rPr>
                    </w:pPr>
                    <w:r w:rsidRPr="0057689A">
                      <w:rPr>
                        <w:rFonts w:ascii="Calibri" w:eastAsia="Calibri" w:hAnsi="Calibri" w:cs="Calibri"/>
                        <w:noProof/>
                        <w:color w:val="FF8000"/>
                        <w:sz w:val="20"/>
                        <w:szCs w:val="20"/>
                      </w:rPr>
                      <w:t>Chronione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346F" w14:textId="7841F1A1" w:rsidR="00750F27" w:rsidRPr="00AE00E1" w:rsidRDefault="00750F27" w:rsidP="00BD49F6">
    <w:pPr>
      <w:pStyle w:val="Nagwek"/>
      <w:jc w:val="right"/>
      <w:rPr>
        <w:rFonts w:ascii="Calibri" w:hAnsi="Calibri"/>
        <w:bCs/>
        <w:sz w:val="20"/>
      </w:rPr>
    </w:pPr>
    <w:r>
      <w:rPr>
        <w:rFonts w:ascii="Calibri" w:hAnsi="Calibri"/>
        <w:bCs/>
        <w:noProof/>
        <w:sz w:val="20"/>
        <w:lang w:eastAsia="pl-PL"/>
      </w:rPr>
      <mc:AlternateContent>
        <mc:Choice Requires="wps">
          <w:drawing>
            <wp:anchor distT="0" distB="0" distL="0" distR="0" simplePos="0" relativeHeight="251663360" behindDoc="0" locked="0" layoutInCell="1" allowOverlap="1" wp14:anchorId="38941193" wp14:editId="32B50AAC">
              <wp:simplePos x="902525" y="451262"/>
              <wp:positionH relativeFrom="page">
                <wp:align>right</wp:align>
              </wp:positionH>
              <wp:positionV relativeFrom="page">
                <wp:align>top</wp:align>
              </wp:positionV>
              <wp:extent cx="443865" cy="443865"/>
              <wp:effectExtent l="0" t="0" r="0" b="15240"/>
              <wp:wrapNone/>
              <wp:docPr id="12" name="Pole tekstowe 1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CFC191" w14:textId="280DDAC6" w:rsidR="00750F27" w:rsidRPr="0057689A" w:rsidRDefault="00750F27" w:rsidP="0057689A">
                          <w:pPr>
                            <w:spacing w:after="0"/>
                            <w:rPr>
                              <w:rFonts w:ascii="Calibri" w:eastAsia="Calibri" w:hAnsi="Calibri" w:cs="Calibri"/>
                              <w:noProof/>
                              <w:color w:val="FF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8941193" id="_x0000_t202" coordsize="21600,21600" o:spt="202" path="m,l,21600r21600,l21600,xe">
              <v:stroke joinstyle="miter"/>
              <v:path gradientshapeok="t" o:connecttype="rect"/>
            </v:shapetype>
            <v:shape id="Pole tekstowe 12" o:spid="_x0000_s1030" type="#_x0000_t202" alt="Chronione" style="position:absolute;left:0;text-align:left;margin-left:-16.25pt;margin-top:0;width:34.95pt;height:34.9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Sq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1kTO/yRY43l26zxTyPt/2YZI76AVCLU3wW&#10;liczJgc1mtKBfkNNr2M3DDHDsWdJw2g+hF6++Ca4WK9TEmrJsrA1O8tj6YhZBPS1e2PODqgHpOsJ&#10;Rkmx4h34fW7809v1MSAFiZmIb4/mADvqMHE7vJko9F/vKev6slc/AQ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7Jdkqg8CAAAh&#10;BAAADgAAAAAAAAAAAAAAAAAuAgAAZHJzL2Uyb0RvYy54bWxQSwECLQAUAAYACAAAACEAd1eEQtoA&#10;AAADAQAADwAAAAAAAAAAAAAAAABpBAAAZHJzL2Rvd25yZXYueG1sUEsFBgAAAAAEAAQA8wAAAHAF&#10;AAAAAA==&#10;" filled="f" stroked="f">
              <v:textbox style="mso-fit-shape-to-text:t" inset="0,15pt,20pt,0">
                <w:txbxContent>
                  <w:p w14:paraId="41CFC191" w14:textId="280DDAC6" w:rsidR="00750F27" w:rsidRPr="0057689A" w:rsidRDefault="00750F27" w:rsidP="0057689A">
                    <w:pPr>
                      <w:spacing w:after="0"/>
                      <w:rPr>
                        <w:rFonts w:ascii="Calibri" w:eastAsia="Calibri" w:hAnsi="Calibri" w:cs="Calibri"/>
                        <w:noProof/>
                        <w:color w:val="FF8000"/>
                        <w:sz w:val="20"/>
                        <w:szCs w:val="20"/>
                      </w:rPr>
                    </w:pPr>
                  </w:p>
                </w:txbxContent>
              </v:textbox>
              <w10:wrap anchorx="page" anchory="page"/>
            </v:shape>
          </w:pict>
        </mc:Fallback>
      </mc:AlternateContent>
    </w:r>
    <w:r w:rsidR="00931DA9" w:rsidRPr="00931DA9">
      <w:t xml:space="preserve"> </w:t>
    </w:r>
  </w:p>
  <w:p w14:paraId="320D7D3D" w14:textId="4A790768" w:rsidR="00750F27" w:rsidRPr="0050603A" w:rsidRDefault="00750F27" w:rsidP="00BD49F6">
    <w:pPr>
      <w:keepNext/>
      <w:keepLines/>
      <w:spacing w:after="0" w:line="240" w:lineRule="auto"/>
      <w:jc w:val="right"/>
      <w:rPr>
        <w:rFonts w:asciiTheme="minorHAnsi" w:eastAsiaTheme="minorEastAsia" w:hAnsiTheme="minorHAnsi" w:cstheme="minorHAnsi"/>
        <w:bCs/>
        <w:i/>
        <w:sz w:val="20"/>
        <w:szCs w:val="28"/>
      </w:rPr>
    </w:pPr>
    <w:r w:rsidRPr="00B56846">
      <w:rPr>
        <w:rFonts w:cs="Arial"/>
        <w:noProof/>
        <w:sz w:val="16"/>
        <w:lang w:eastAsia="pl-PL"/>
      </w:rPr>
      <mc:AlternateContent>
        <mc:Choice Requires="wps">
          <w:drawing>
            <wp:anchor distT="0" distB="0" distL="114300" distR="114300" simplePos="0" relativeHeight="251657216" behindDoc="0" locked="0" layoutInCell="1" allowOverlap="1" wp14:anchorId="4A8A4AD3" wp14:editId="36656D4D">
              <wp:simplePos x="0" y="0"/>
              <wp:positionH relativeFrom="margin">
                <wp:posOffset>-153651</wp:posOffset>
              </wp:positionH>
              <wp:positionV relativeFrom="paragraph">
                <wp:posOffset>180340</wp:posOffset>
              </wp:positionV>
              <wp:extent cx="5940000" cy="0"/>
              <wp:effectExtent l="0" t="0" r="22860" b="19050"/>
              <wp:wrapNone/>
              <wp:docPr id="7" name="Łącznik prosty ze strzałką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straightConnector1">
                        <a:avLst/>
                      </a:prstGeom>
                      <a:noFill/>
                      <a:ln w="9525">
                        <a:solidFill>
                          <a:srgbClr val="EF7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AE6BF7" id="_x0000_t32" coordsize="21600,21600" o:spt="32" o:oned="t" path="m,l21600,21600e" filled="f">
              <v:path arrowok="t" fillok="f" o:connecttype="none"/>
              <o:lock v:ext="edit" shapetype="t"/>
            </v:shapetype>
            <v:shape id="Łącznik prosty ze strzałką 7" o:spid="_x0000_s1026" type="#_x0000_t32" style="position:absolute;margin-left:-12.1pt;margin-top:14.2pt;width:467.7pt;height:0;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NgwuwEAAFYDAAAOAAAAZHJzL2Uyb0RvYy54bWysU8uO2zAMvBfoPwi6N3aCpu0acfaQ3fSy&#10;bQPs9gMYWbaFyqJAKrHz95WUx/ZxK+qDIIrkcDikV/fTYMVRExt0tZzPSim0U9gY19Xy+8v23Scp&#10;OIBrwKLTtTxplvfrt29Wo6/0Anu0jSYRQRxXo69lH4KvioJVrwfgGXrtorNFGiBEk7qiIRgj+mCL&#10;RVl+KEakxhMqzRxfH85Ouc74batV+Na2rIOwtYzcQj4pn/t0FusVVB2B74260IB/YDGAcbHoDeoB&#10;AogDmb+gBqMIGdswUzgU2LZG6dxD7GZe/tHNcw9e516iOOxvMvH/g1Vfjxu3o0RdTe7ZP6H6wcLh&#10;pgfX6Uzg5eTj4OZJqmL0XN1SksF+R2I/fsEmxsAhYFZhamlIkLE/MWWxTzex9RSEio/Lu/dl/KRQ&#10;V18B1TXRE4fPGgeRLrXkQGC6PmzQuThSpHkuA8cnDokWVNeEVNXh1libJ2udGGt5t1wscwKjNU1y&#10;pjCmbr+xJI4Qd+Nx+3EbyZzBfgsjPLgmg/UamsfLPYCx53ssbt1FmqRGWj2u9ticdpTgkhWHl1le&#10;Fi1tx692jnr9HdY/AQAA//8DAFBLAwQUAAYACAAAACEALD584d0AAAAJAQAADwAAAGRycy9kb3du&#10;cmV2LnhtbEyPy07DMBBF90j8gzVI7FonpiolxKlQJB5iR5sPcJMhjojHUeymga9nUBdlOXeO7pzJ&#10;t7PrxYRj6DxpSJcJCKTaNx21Gqr982IDIkRDjek9oYZvDLAtrq9ykzX+RB847WIruIRCZjTYGIdM&#10;ylBbdCYs/YDEu08/OhN5HFvZjObE5a6XKknW0pmO+II1A5YW66/d0Wm4V6/WVbJ8L6e3u5fg5X5e&#10;Vz9a397MT48gIs7xAsOfPqtDwU4Hf6QmiF7DQq0UoxrUZgWCgYc05eBwDmSRy/8fFL8AAAD//wMA&#10;UEsBAi0AFAAGAAgAAAAhALaDOJL+AAAA4QEAABMAAAAAAAAAAAAAAAAAAAAAAFtDb250ZW50X1R5&#10;cGVzXS54bWxQSwECLQAUAAYACAAAACEAOP0h/9YAAACUAQAACwAAAAAAAAAAAAAAAAAvAQAAX3Jl&#10;bHMvLnJlbHNQSwECLQAUAAYACAAAACEAGbzYMLsBAABWAwAADgAAAAAAAAAAAAAAAAAuAgAAZHJz&#10;L2Uyb0RvYy54bWxQSwECLQAUAAYACAAAACEALD584d0AAAAJAQAADwAAAAAAAAAAAAAAAAAVBAAA&#10;ZHJzL2Rvd25yZXYueG1sUEsFBgAAAAAEAAQA8wAAAB8FAAAAAA==&#10;" strokecolor="#ef7f00">
              <w10:wrap anchorx="margin"/>
            </v:shape>
          </w:pict>
        </mc:Fallback>
      </mc:AlternateContent>
    </w:r>
    <w:r w:rsidRPr="00200D5D">
      <w:rPr>
        <w:rFonts w:asciiTheme="minorHAnsi" w:eastAsiaTheme="minorEastAsia" w:hAnsiTheme="minorHAnsi" w:cstheme="minorHAnsi"/>
        <w:bCs/>
        <w:sz w:val="20"/>
        <w:szCs w:val="28"/>
      </w:rPr>
      <w:t xml:space="preserve"> </w:t>
    </w:r>
    <w:r>
      <w:rPr>
        <w:rFonts w:asciiTheme="minorHAnsi" w:eastAsiaTheme="minorEastAsia" w:hAnsiTheme="minorHAnsi" w:cstheme="minorHAnsi"/>
        <w:bCs/>
        <w:sz w:val="20"/>
        <w:szCs w:val="28"/>
      </w:rPr>
      <w:t xml:space="preserve">Załącznik nr </w:t>
    </w:r>
    <w:r w:rsidR="00BC78BF">
      <w:rPr>
        <w:rFonts w:asciiTheme="minorHAnsi" w:eastAsiaTheme="minorEastAsia" w:hAnsiTheme="minorHAnsi" w:cstheme="minorHAnsi"/>
        <w:bCs/>
        <w:sz w:val="20"/>
        <w:szCs w:val="28"/>
      </w:rPr>
      <w:t xml:space="preserve">2 </w:t>
    </w:r>
    <w:r>
      <w:rPr>
        <w:rFonts w:asciiTheme="minorHAnsi" w:eastAsiaTheme="minorEastAsia" w:hAnsiTheme="minorHAnsi" w:cstheme="minorHAnsi"/>
        <w:bCs/>
        <w:sz w:val="20"/>
        <w:szCs w:val="28"/>
      </w:rPr>
      <w:t>do PFU</w:t>
    </w:r>
    <w:r w:rsidRPr="00AE00E1">
      <w:rPr>
        <w:rFonts w:asciiTheme="minorHAnsi" w:eastAsiaTheme="minorEastAsia" w:hAnsiTheme="minorHAnsi" w:cstheme="minorHAnsi"/>
        <w:bCs/>
        <w:sz w:val="20"/>
        <w:szCs w:val="28"/>
      </w:rPr>
      <w:t xml:space="preserve"> – </w:t>
    </w:r>
    <w:r w:rsidRPr="00BD49F6">
      <w:rPr>
        <w:rFonts w:asciiTheme="minorHAnsi" w:eastAsiaTheme="minorEastAsia" w:hAnsiTheme="minorHAnsi" w:cstheme="minorHAnsi"/>
        <w:bCs/>
        <w:sz w:val="20"/>
        <w:szCs w:val="28"/>
      </w:rPr>
      <w:t xml:space="preserve">Wymagania techniczne dla </w:t>
    </w:r>
    <w:r>
      <w:rPr>
        <w:rFonts w:asciiTheme="minorHAnsi" w:eastAsiaTheme="minorEastAsia" w:hAnsiTheme="minorHAnsi" w:cstheme="minorHAnsi"/>
        <w:bCs/>
        <w:sz w:val="20"/>
        <w:szCs w:val="28"/>
      </w:rPr>
      <w:t>instalacji</w:t>
    </w:r>
    <w:r w:rsidRPr="00BD49F6">
      <w:rPr>
        <w:rFonts w:asciiTheme="minorHAnsi" w:eastAsiaTheme="minorEastAsia" w:hAnsiTheme="minorHAnsi" w:cstheme="minorHAnsi"/>
        <w:bCs/>
        <w:sz w:val="20"/>
        <w:szCs w:val="28"/>
      </w:rPr>
      <w:t xml:space="preserve"> </w:t>
    </w:r>
    <w:r>
      <w:rPr>
        <w:rFonts w:asciiTheme="minorHAnsi" w:eastAsiaTheme="minorEastAsia" w:hAnsiTheme="minorHAnsi" w:cstheme="minorHAnsi"/>
        <w:bCs/>
        <w:sz w:val="20"/>
        <w:szCs w:val="28"/>
      </w:rPr>
      <w:t>teletechnicznych i cyberbezpieczeństwo</w:t>
    </w:r>
  </w:p>
  <w:p w14:paraId="3155E31B" w14:textId="77777777" w:rsidR="00750F27" w:rsidRPr="00617BCC" w:rsidRDefault="00750F27" w:rsidP="00B36073">
    <w:pPr>
      <w:pStyle w:val="Nagwek"/>
      <w:rPr>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221EF" w14:textId="74D70818" w:rsidR="00750F27" w:rsidRPr="0050603A" w:rsidRDefault="00750F27" w:rsidP="00BD49F6">
    <w:pPr>
      <w:keepNext/>
      <w:keepLines/>
      <w:spacing w:after="0" w:line="240" w:lineRule="auto"/>
      <w:jc w:val="right"/>
      <w:rPr>
        <w:rFonts w:asciiTheme="minorHAnsi" w:eastAsiaTheme="minorEastAsia" w:hAnsiTheme="minorHAnsi" w:cstheme="minorHAnsi"/>
        <w:bCs/>
        <w:i/>
        <w:sz w:val="20"/>
        <w:szCs w:val="28"/>
      </w:rPr>
    </w:pPr>
    <w:r w:rsidRPr="00B56846">
      <w:rPr>
        <w:rFonts w:cs="Arial"/>
        <w:noProof/>
        <w:sz w:val="16"/>
        <w:lang w:eastAsia="pl-PL"/>
      </w:rPr>
      <mc:AlternateContent>
        <mc:Choice Requires="wps">
          <w:drawing>
            <wp:anchor distT="0" distB="0" distL="114300" distR="114300" simplePos="0" relativeHeight="251655168" behindDoc="0" locked="0" layoutInCell="1" allowOverlap="1" wp14:anchorId="4B90D799" wp14:editId="0EABE3D9">
              <wp:simplePos x="0" y="0"/>
              <wp:positionH relativeFrom="margin">
                <wp:posOffset>-153651</wp:posOffset>
              </wp:positionH>
              <wp:positionV relativeFrom="paragraph">
                <wp:posOffset>180340</wp:posOffset>
              </wp:positionV>
              <wp:extent cx="5940000" cy="0"/>
              <wp:effectExtent l="0" t="0" r="22860" b="19050"/>
              <wp:wrapNone/>
              <wp:docPr id="5"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straightConnector1">
                        <a:avLst/>
                      </a:prstGeom>
                      <a:noFill/>
                      <a:ln w="9525">
                        <a:solidFill>
                          <a:srgbClr val="EF7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07F14A" id="_x0000_t32" coordsize="21600,21600" o:spt="32" o:oned="t" path="m,l21600,21600e" filled="f">
              <v:path arrowok="t" fillok="f" o:connecttype="none"/>
              <o:lock v:ext="edit" shapetype="t"/>
            </v:shapetype>
            <v:shape id="Łącznik prosty ze strzałką 5" o:spid="_x0000_s1026" type="#_x0000_t32" style="position:absolute;margin-left:-12.1pt;margin-top:14.2pt;width:467.7pt;height:0;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NgwuwEAAFYDAAAOAAAAZHJzL2Uyb0RvYy54bWysU8uO2zAMvBfoPwi6N3aCpu0acfaQ3fSy&#10;bQPs9gMYWbaFyqJAKrHz95WUx/ZxK+qDIIrkcDikV/fTYMVRExt0tZzPSim0U9gY19Xy+8v23Scp&#10;OIBrwKLTtTxplvfrt29Wo6/0Anu0jSYRQRxXo69lH4KvioJVrwfgGXrtorNFGiBEk7qiIRgj+mCL&#10;RVl+KEakxhMqzRxfH85Ouc74batV+Na2rIOwtYzcQj4pn/t0FusVVB2B74260IB/YDGAcbHoDeoB&#10;AogDmb+gBqMIGdswUzgU2LZG6dxD7GZe/tHNcw9e516iOOxvMvH/g1Vfjxu3o0RdTe7ZP6H6wcLh&#10;pgfX6Uzg5eTj4OZJqmL0XN1SksF+R2I/fsEmxsAhYFZhamlIkLE/MWWxTzex9RSEio/Lu/dl/KRQ&#10;V18B1TXRE4fPGgeRLrXkQGC6PmzQuThSpHkuA8cnDokWVNeEVNXh1libJ2udGGt5t1wscwKjNU1y&#10;pjCmbr+xJI4Qd+Nx+3EbyZzBfgsjPLgmg/UamsfLPYCx53ssbt1FmqRGWj2u9ticdpTgkhWHl1le&#10;Fi1tx692jnr9HdY/AQAA//8DAFBLAwQUAAYACAAAACEALD584d0AAAAJAQAADwAAAGRycy9kb3du&#10;cmV2LnhtbEyPy07DMBBF90j8gzVI7FonpiolxKlQJB5iR5sPcJMhjojHUeymga9nUBdlOXeO7pzJ&#10;t7PrxYRj6DxpSJcJCKTaNx21Gqr982IDIkRDjek9oYZvDLAtrq9ykzX+RB847WIruIRCZjTYGIdM&#10;ylBbdCYs/YDEu08/OhN5HFvZjObE5a6XKknW0pmO+II1A5YW66/d0Wm4V6/WVbJ8L6e3u5fg5X5e&#10;Vz9a397MT48gIs7xAsOfPqtDwU4Hf6QmiF7DQq0UoxrUZgWCgYc05eBwDmSRy/8fFL8AAAD//wMA&#10;UEsBAi0AFAAGAAgAAAAhALaDOJL+AAAA4QEAABMAAAAAAAAAAAAAAAAAAAAAAFtDb250ZW50X1R5&#10;cGVzXS54bWxQSwECLQAUAAYACAAAACEAOP0h/9YAAACUAQAACwAAAAAAAAAAAAAAAAAvAQAAX3Jl&#10;bHMvLnJlbHNQSwECLQAUAAYACAAAACEAGbzYMLsBAABWAwAADgAAAAAAAAAAAAAAAAAuAgAAZHJz&#10;L2Uyb0RvYy54bWxQSwECLQAUAAYACAAAACEALD584d0AAAAJAQAADwAAAAAAAAAAAAAAAAAVBAAA&#10;ZHJzL2Rvd25yZXYueG1sUEsFBgAAAAAEAAQA8wAAAB8FAAAAAA==&#10;" strokecolor="#ef7f00">
              <w10:wrap anchorx="margin"/>
            </v:shape>
          </w:pict>
        </mc:Fallback>
      </mc:AlternateContent>
    </w:r>
    <w:r w:rsidRPr="00200D5D">
      <w:rPr>
        <w:rFonts w:asciiTheme="minorHAnsi" w:eastAsiaTheme="minorEastAsia" w:hAnsiTheme="minorHAnsi" w:cstheme="minorHAnsi"/>
        <w:bCs/>
        <w:sz w:val="20"/>
        <w:szCs w:val="28"/>
      </w:rPr>
      <w:t xml:space="preserve"> </w:t>
    </w:r>
    <w:r>
      <w:rPr>
        <w:rFonts w:asciiTheme="minorHAnsi" w:eastAsiaTheme="minorEastAsia" w:hAnsiTheme="minorHAnsi" w:cstheme="minorHAnsi"/>
        <w:bCs/>
        <w:sz w:val="20"/>
        <w:szCs w:val="28"/>
      </w:rPr>
      <w:t xml:space="preserve">Załącznik nr </w:t>
    </w:r>
    <w:r w:rsidR="00BC78BF">
      <w:rPr>
        <w:rFonts w:asciiTheme="minorHAnsi" w:eastAsiaTheme="minorEastAsia" w:hAnsiTheme="minorHAnsi" w:cstheme="minorHAnsi"/>
        <w:bCs/>
        <w:sz w:val="20"/>
        <w:szCs w:val="28"/>
      </w:rPr>
      <w:t xml:space="preserve">2 </w:t>
    </w:r>
    <w:r>
      <w:rPr>
        <w:rFonts w:asciiTheme="minorHAnsi" w:eastAsiaTheme="minorEastAsia" w:hAnsiTheme="minorHAnsi" w:cstheme="minorHAnsi"/>
        <w:bCs/>
        <w:sz w:val="20"/>
        <w:szCs w:val="28"/>
      </w:rPr>
      <w:t>do PFU</w:t>
    </w:r>
    <w:r w:rsidRPr="00AE00E1">
      <w:rPr>
        <w:rFonts w:asciiTheme="minorHAnsi" w:eastAsiaTheme="minorEastAsia" w:hAnsiTheme="minorHAnsi" w:cstheme="minorHAnsi"/>
        <w:bCs/>
        <w:sz w:val="20"/>
        <w:szCs w:val="28"/>
      </w:rPr>
      <w:t xml:space="preserve"> – </w:t>
    </w:r>
    <w:r w:rsidRPr="00BD49F6">
      <w:rPr>
        <w:rFonts w:asciiTheme="minorHAnsi" w:eastAsiaTheme="minorEastAsia" w:hAnsiTheme="minorHAnsi" w:cstheme="minorHAnsi"/>
        <w:bCs/>
        <w:sz w:val="20"/>
        <w:szCs w:val="28"/>
      </w:rPr>
      <w:t xml:space="preserve">Wymagania techniczne dla </w:t>
    </w:r>
    <w:r>
      <w:rPr>
        <w:rFonts w:asciiTheme="minorHAnsi" w:eastAsiaTheme="minorEastAsia" w:hAnsiTheme="minorHAnsi" w:cstheme="minorHAnsi"/>
        <w:bCs/>
        <w:sz w:val="20"/>
        <w:szCs w:val="28"/>
      </w:rPr>
      <w:t>instalacji</w:t>
    </w:r>
    <w:r w:rsidRPr="00BD49F6">
      <w:rPr>
        <w:rFonts w:asciiTheme="minorHAnsi" w:eastAsiaTheme="minorEastAsia" w:hAnsiTheme="minorHAnsi" w:cstheme="minorHAnsi"/>
        <w:bCs/>
        <w:sz w:val="20"/>
        <w:szCs w:val="28"/>
      </w:rPr>
      <w:t xml:space="preserve"> </w:t>
    </w:r>
    <w:r>
      <w:rPr>
        <w:rFonts w:asciiTheme="minorHAnsi" w:eastAsiaTheme="minorEastAsia" w:hAnsiTheme="minorHAnsi" w:cstheme="minorHAnsi"/>
        <w:bCs/>
        <w:sz w:val="20"/>
        <w:szCs w:val="28"/>
      </w:rPr>
      <w:t>teletechnicznych i cyberbezpieczeństwo</w:t>
    </w:r>
  </w:p>
  <w:p w14:paraId="7B6ED661" w14:textId="4610FA2C" w:rsidR="00750F27" w:rsidRPr="00617BCC" w:rsidRDefault="00750F27" w:rsidP="00E1298E">
    <w:pPr>
      <w:pStyle w:val="Nagwek"/>
      <w:rPr>
        <w:rFonts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1E0DF66"/>
    <w:lvl w:ilvl="0">
      <w:start w:val="1"/>
      <w:numFmt w:val="bullet"/>
      <w:pStyle w:val="Listapunktowana4"/>
      <w:lvlText w:val=""/>
      <w:lvlJc w:val="left"/>
      <w:pPr>
        <w:tabs>
          <w:tab w:val="num" w:pos="337"/>
        </w:tabs>
        <w:ind w:left="337" w:hanging="360"/>
      </w:pPr>
      <w:rPr>
        <w:rFonts w:ascii="Symbol" w:hAnsi="Symbol" w:hint="default"/>
      </w:rPr>
    </w:lvl>
  </w:abstractNum>
  <w:abstractNum w:abstractNumId="1" w15:restartNumberingAfterBreak="0">
    <w:nsid w:val="FFFFFF82"/>
    <w:multiLevelType w:val="singleLevel"/>
    <w:tmpl w:val="08F63B1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7AAEF82"/>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11"/>
    <w:lvl w:ilvl="0">
      <w:start w:val="1"/>
      <w:numFmt w:val="bullet"/>
      <w:lvlText w:val=""/>
      <w:lvlJc w:val="left"/>
      <w:pPr>
        <w:tabs>
          <w:tab w:val="num" w:pos="851"/>
        </w:tabs>
        <w:ind w:left="682" w:hanging="142"/>
      </w:pPr>
      <w:rPr>
        <w:rFonts w:ascii="Symbol" w:hAnsi="Symbol" w:cs="Symbol"/>
      </w:rPr>
    </w:lvl>
  </w:abstractNum>
  <w:abstractNum w:abstractNumId="4" w15:restartNumberingAfterBreak="0">
    <w:nsid w:val="00000020"/>
    <w:multiLevelType w:val="singleLevel"/>
    <w:tmpl w:val="00000020"/>
    <w:name w:val="WW8Num41"/>
    <w:lvl w:ilvl="0">
      <w:start w:val="1"/>
      <w:numFmt w:val="bullet"/>
      <w:lvlText w:val=""/>
      <w:lvlJc w:val="left"/>
      <w:pPr>
        <w:tabs>
          <w:tab w:val="num" w:pos="0"/>
        </w:tabs>
        <w:ind w:left="1429" w:hanging="360"/>
      </w:pPr>
      <w:rPr>
        <w:rFonts w:ascii="Symbol" w:hAnsi="Symbol"/>
      </w:rPr>
    </w:lvl>
  </w:abstractNum>
  <w:abstractNum w:abstractNumId="5" w15:restartNumberingAfterBreak="0">
    <w:nsid w:val="0000004F"/>
    <w:multiLevelType w:val="multilevel"/>
    <w:tmpl w:val="0000004F"/>
    <w:name w:val="WW8Num79"/>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55"/>
    <w:multiLevelType w:val="multilevel"/>
    <w:tmpl w:val="479EED3A"/>
    <w:name w:val="WW8Num85"/>
    <w:lvl w:ilvl="0">
      <w:start w:val="1"/>
      <w:numFmt w:val="lowerLetter"/>
      <w:lvlText w:val="%1."/>
      <w:lvlJc w:val="left"/>
      <w:pPr>
        <w:tabs>
          <w:tab w:val="num" w:pos="425"/>
        </w:tabs>
        <w:ind w:left="425" w:hanging="425"/>
      </w:pPr>
      <w:rPr>
        <w:sz w:val="16"/>
      </w:rPr>
    </w:lvl>
    <w:lvl w:ilvl="1">
      <w:start w:val="1"/>
      <w:numFmt w:val="bullet"/>
      <w:lvlText w:val=""/>
      <w:lvlJc w:val="left"/>
      <w:pPr>
        <w:tabs>
          <w:tab w:val="num" w:pos="1364"/>
        </w:tabs>
        <w:ind w:left="1364" w:hanging="284"/>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72"/>
    <w:multiLevelType w:val="multilevel"/>
    <w:tmpl w:val="00000072"/>
    <w:name w:val="WW8Num115"/>
    <w:lvl w:ilvl="0">
      <w:start w:val="1"/>
      <w:numFmt w:val="decimal"/>
      <w:lvlText w:val="%1"/>
      <w:lvlJc w:val="left"/>
      <w:pPr>
        <w:tabs>
          <w:tab w:val="num" w:pos="397"/>
        </w:tabs>
        <w:ind w:left="397" w:hanging="397"/>
      </w:pPr>
    </w:lvl>
    <w:lvl w:ilvl="1">
      <w:start w:val="1"/>
      <w:numFmt w:val="bullet"/>
      <w:lvlText w:val=""/>
      <w:lvlJc w:val="left"/>
      <w:pPr>
        <w:tabs>
          <w:tab w:val="num" w:pos="1364"/>
        </w:tabs>
        <w:ind w:left="1364" w:hanging="284"/>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8E"/>
    <w:multiLevelType w:val="multilevel"/>
    <w:tmpl w:val="0000008E"/>
    <w:name w:val="LISTA_G"/>
    <w:lvl w:ilvl="0">
      <w:start w:val="1"/>
      <w:numFmt w:val="bullet"/>
      <w:lvlText w:val="o"/>
      <w:lvlJc w:val="left"/>
      <w:pPr>
        <w:tabs>
          <w:tab w:val="num" w:pos="720"/>
        </w:tabs>
        <w:ind w:left="720" w:hanging="360"/>
      </w:pPr>
      <w:rPr>
        <w:rFonts w:ascii="Courier New" w:hAnsi="Courier New"/>
      </w:rPr>
    </w:lvl>
    <w:lvl w:ilvl="1">
      <w:start w:val="1"/>
      <w:numFmt w:val="bullet"/>
      <w:lvlText w:val=""/>
      <w:lvlJc w:val="left"/>
      <w:pPr>
        <w:tabs>
          <w:tab w:val="num" w:pos="1440"/>
        </w:tabs>
        <w:ind w:left="1440" w:hanging="360"/>
      </w:pPr>
      <w:rPr>
        <w:rFonts w:ascii="Symbol" w:hAnsi="Symbol" w:cs="Garamond"/>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cs="Garamond"/>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cs="Garamond"/>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15:restartNumberingAfterBreak="0">
    <w:nsid w:val="02356725"/>
    <w:multiLevelType w:val="hybridMultilevel"/>
    <w:tmpl w:val="3906FB9A"/>
    <w:lvl w:ilvl="0" w:tplc="0EC63D4E">
      <w:start w:val="1"/>
      <w:numFmt w:val="decimal"/>
      <w:pStyle w:val="punktyabc"/>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0554156B"/>
    <w:multiLevelType w:val="hybridMultilevel"/>
    <w:tmpl w:val="FAA2A06C"/>
    <w:lvl w:ilvl="0" w:tplc="22E044A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1D2A45A">
      <w:start w:val="1"/>
      <w:numFmt w:val="decimal"/>
      <w:pStyle w:val="Numerowanie1"/>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930154"/>
    <w:multiLevelType w:val="hybridMultilevel"/>
    <w:tmpl w:val="FF24D2D0"/>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2" w15:restartNumberingAfterBreak="0">
    <w:nsid w:val="0A7B4453"/>
    <w:multiLevelType w:val="hybridMultilevel"/>
    <w:tmpl w:val="DB3C3E74"/>
    <w:lvl w:ilvl="0" w:tplc="447CB99E">
      <w:start w:val="1"/>
      <w:numFmt w:val="decimal"/>
      <w:pStyle w:val="Numerowanie10"/>
      <w:lvlText w:val="%1."/>
      <w:lvlJc w:val="left"/>
      <w:pPr>
        <w:ind w:left="1440" w:hanging="360"/>
      </w:pPr>
      <w:rPr>
        <w:rFonts w:hint="default"/>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AF174CF"/>
    <w:multiLevelType w:val="hybridMultilevel"/>
    <w:tmpl w:val="F70A044E"/>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4" w15:restartNumberingAfterBreak="0">
    <w:nsid w:val="0C0E2C0E"/>
    <w:multiLevelType w:val="hybridMultilevel"/>
    <w:tmpl w:val="204A0700"/>
    <w:lvl w:ilvl="0" w:tplc="04150017">
      <w:start w:val="1"/>
      <w:numFmt w:val="lowerLetter"/>
      <w:lvlText w:val="%1)"/>
      <w:lvlJc w:val="left"/>
      <w:pPr>
        <w:ind w:left="720" w:hanging="360"/>
      </w:pPr>
      <w:rPr>
        <w:rFonts w:hint="default"/>
      </w:rPr>
    </w:lvl>
    <w:lvl w:ilvl="1" w:tplc="F384A884">
      <w:start w:val="1"/>
      <w:numFmt w:val="decimal"/>
      <w:lvlText w:val="%2."/>
      <w:lvlJc w:val="left"/>
      <w:pPr>
        <w:ind w:left="1488" w:hanging="408"/>
      </w:pPr>
      <w:rPr>
        <w:rFonts w:hint="default"/>
      </w:rPr>
    </w:lvl>
    <w:lvl w:ilvl="2" w:tplc="F7CABB72">
      <w:start w:val="1"/>
      <w:numFmt w:val="bullet"/>
      <w:pStyle w:val="Punktowanie"/>
      <w:lvlText w:val=""/>
      <w:lvlJc w:val="left"/>
      <w:pPr>
        <w:ind w:left="2388" w:hanging="408"/>
      </w:pPr>
      <w:rPr>
        <w:rFonts w:ascii="Symbol" w:hAnsi="Symbol" w:hint="default"/>
      </w:rPr>
    </w:lvl>
    <w:lvl w:ilvl="3" w:tplc="A73AEC6A">
      <w:start w:val="1"/>
      <w:numFmt w:val="lowerLetter"/>
      <w:lvlText w:val="%4."/>
      <w:lvlJc w:val="left"/>
      <w:pPr>
        <w:ind w:left="2880" w:hanging="360"/>
      </w:pPr>
      <w:rPr>
        <w:rFonts w:hint="default"/>
      </w:rPr>
    </w:lvl>
    <w:lvl w:ilvl="4" w:tplc="D80E1FF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E5716F"/>
    <w:multiLevelType w:val="hybridMultilevel"/>
    <w:tmpl w:val="BAA000F4"/>
    <w:lvl w:ilvl="0" w:tplc="FB22F3CE">
      <w:start w:val="1"/>
      <w:numFmt w:val="lowerLetter"/>
      <w:pStyle w:val="L1A"/>
      <w:lvlText w:val="%1)"/>
      <w:lvlJc w:val="left"/>
      <w:pPr>
        <w:ind w:left="786" w:hanging="360"/>
      </w:pPr>
      <w:rPr>
        <w:strike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15:restartNumberingAfterBreak="0">
    <w:nsid w:val="147508C9"/>
    <w:multiLevelType w:val="multilevel"/>
    <w:tmpl w:val="99946800"/>
    <w:name w:val="WW8Num282"/>
    <w:lvl w:ilvl="0">
      <w:start w:val="1"/>
      <w:numFmt w:val="decimal"/>
      <w:lvlText w:val="%1."/>
      <w:lvlJc w:val="left"/>
      <w:pPr>
        <w:tabs>
          <w:tab w:val="num" w:pos="360"/>
        </w:tabs>
        <w:ind w:left="360" w:hanging="360"/>
      </w:pPr>
      <w:rPr>
        <w:rFonts w:hint="default"/>
      </w:rPr>
    </w:lvl>
    <w:lvl w:ilvl="1">
      <w:start w:val="5"/>
      <w:numFmt w:val="decimal"/>
      <w:isLgl/>
      <w:lvlText w:val="%1.%2"/>
      <w:lvlJc w:val="left"/>
      <w:pPr>
        <w:ind w:left="66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17" w15:restartNumberingAfterBreak="0">
    <w:nsid w:val="181A5DC9"/>
    <w:multiLevelType w:val="multilevel"/>
    <w:tmpl w:val="5728F14E"/>
    <w:styleLink w:val="WWOutlineListStyle2"/>
    <w:lvl w:ilvl="0">
      <w:start w:val="1"/>
      <w:numFmt w:val="decimal"/>
      <w:lvlText w:val="%1"/>
      <w:lvlJc w:val="left"/>
      <w:pPr>
        <w:ind w:left="3268" w:hanging="432"/>
      </w:pPr>
    </w:lvl>
    <w:lvl w:ilvl="1">
      <w:start w:val="1"/>
      <w:numFmt w:val="decimal"/>
      <w:lvlText w:val="%1.%2"/>
      <w:lvlJc w:val="left"/>
      <w:pPr>
        <w:ind w:left="576" w:hanging="576"/>
      </w:pPr>
      <w:rPr>
        <w:rFonts w:cs="Times New Roman"/>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Text w:val="%1.%2.%3"/>
      <w:lvlJc w:val="left"/>
      <w:pPr>
        <w:ind w:left="1430" w:hanging="72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19366934"/>
    <w:multiLevelType w:val="hybridMultilevel"/>
    <w:tmpl w:val="D852441E"/>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9" w15:restartNumberingAfterBreak="0">
    <w:nsid w:val="1CD53E3F"/>
    <w:multiLevelType w:val="hybridMultilevel"/>
    <w:tmpl w:val="9D60E800"/>
    <w:lvl w:ilvl="0" w:tplc="C62C2E0A">
      <w:start w:val="1"/>
      <w:numFmt w:val="bullet"/>
      <w:pStyle w:val="Punktor2"/>
      <w:lvlText w:val=""/>
      <w:lvlJc w:val="left"/>
      <w:pPr>
        <w:ind w:left="108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03206A"/>
    <w:multiLevelType w:val="hybridMultilevel"/>
    <w:tmpl w:val="B0145D7E"/>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21" w15:restartNumberingAfterBreak="0">
    <w:nsid w:val="27330109"/>
    <w:multiLevelType w:val="hybridMultilevel"/>
    <w:tmpl w:val="AC3C0A62"/>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22" w15:restartNumberingAfterBreak="0">
    <w:nsid w:val="294155B8"/>
    <w:multiLevelType w:val="multilevel"/>
    <w:tmpl w:val="F2203832"/>
    <w:styleLink w:val="RightColumn"/>
    <w:lvl w:ilvl="0">
      <w:start w:val="1"/>
      <w:numFmt w:val="none"/>
      <w:suff w:val="nothing"/>
      <w:lvlText w:val=""/>
      <w:lvlJc w:val="left"/>
      <w:pPr>
        <w:ind w:left="141" w:firstLine="0"/>
      </w:pPr>
      <w:rPr>
        <w:rFonts w:hint="default"/>
      </w:rPr>
    </w:lvl>
    <w:lvl w:ilvl="1">
      <w:start w:val="1"/>
      <w:numFmt w:val="decimal"/>
      <w:lvlText w:val="%2."/>
      <w:lvlJc w:val="left"/>
      <w:pPr>
        <w:tabs>
          <w:tab w:val="num" w:pos="567"/>
        </w:tabs>
        <w:ind w:left="567" w:hanging="567"/>
      </w:pPr>
      <w:rPr>
        <w:rFonts w:hint="default"/>
      </w:rPr>
    </w:lvl>
    <w:lvl w:ilvl="2">
      <w:start w:val="1"/>
      <w:numFmt w:val="decimal"/>
      <w:lvlText w:val="%2.%3"/>
      <w:lvlJc w:val="left"/>
      <w:pPr>
        <w:tabs>
          <w:tab w:val="num" w:pos="709"/>
        </w:tabs>
        <w:ind w:left="709" w:hanging="567"/>
      </w:pPr>
      <w:rPr>
        <w:rFonts w:hint="default"/>
        <w:spacing w:val="-14"/>
      </w:rPr>
    </w:lvl>
    <w:lvl w:ilvl="3">
      <w:start w:val="1"/>
      <w:numFmt w:val="decimal"/>
      <w:lvlText w:val="%2.%3.%4"/>
      <w:lvlJc w:val="left"/>
      <w:pPr>
        <w:tabs>
          <w:tab w:val="num" w:pos="1134"/>
        </w:tabs>
        <w:ind w:left="1134" w:hanging="567"/>
      </w:pPr>
      <w:rPr>
        <w:rFonts w:hint="default"/>
        <w:spacing w:val="-20"/>
      </w:rPr>
    </w:lvl>
    <w:lvl w:ilvl="4">
      <w:start w:val="1"/>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none"/>
      <w:suff w:val="nothing"/>
      <w:lvlText w:val=""/>
      <w:lvlJc w:val="left"/>
      <w:pPr>
        <w:ind w:left="567" w:firstLine="0"/>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701"/>
        </w:tabs>
        <w:ind w:left="1701" w:hanging="567"/>
      </w:pPr>
      <w:rPr>
        <w:rFonts w:hint="default"/>
      </w:rPr>
    </w:lvl>
  </w:abstractNum>
  <w:abstractNum w:abstractNumId="23" w15:restartNumberingAfterBreak="0">
    <w:nsid w:val="2AF77D05"/>
    <w:multiLevelType w:val="hybridMultilevel"/>
    <w:tmpl w:val="FB3606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0F549D"/>
    <w:multiLevelType w:val="singleLevel"/>
    <w:tmpl w:val="5950D394"/>
    <w:lvl w:ilvl="0">
      <w:start w:val="1"/>
      <w:numFmt w:val="decimal"/>
      <w:pStyle w:val="wyliczenie1"/>
      <w:lvlText w:val="%1)"/>
      <w:lvlJc w:val="left"/>
      <w:pPr>
        <w:tabs>
          <w:tab w:val="num" w:pos="851"/>
        </w:tabs>
        <w:ind w:left="851" w:hanging="567"/>
      </w:pPr>
    </w:lvl>
  </w:abstractNum>
  <w:abstractNum w:abstractNumId="25" w15:restartNumberingAfterBreak="0">
    <w:nsid w:val="32A3623C"/>
    <w:multiLevelType w:val="hybridMultilevel"/>
    <w:tmpl w:val="A4606E98"/>
    <w:name w:val="WW8Num184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E864B0"/>
    <w:multiLevelType w:val="hybridMultilevel"/>
    <w:tmpl w:val="EDAC82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B76E5A"/>
    <w:multiLevelType w:val="hybridMultilevel"/>
    <w:tmpl w:val="5F0808EE"/>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28" w15:restartNumberingAfterBreak="0">
    <w:nsid w:val="371E34A3"/>
    <w:multiLevelType w:val="hybridMultilevel"/>
    <w:tmpl w:val="831672FC"/>
    <w:lvl w:ilvl="0" w:tplc="FFFFFFFF">
      <w:start w:val="1"/>
      <w:numFmt w:val="bullet"/>
      <w:pStyle w:val="P2"/>
      <w:lvlText w:val=""/>
      <w:lvlJc w:val="left"/>
      <w:pPr>
        <w:tabs>
          <w:tab w:val="num" w:pos="1985"/>
        </w:tabs>
        <w:ind w:left="1985"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510FF5"/>
    <w:multiLevelType w:val="hybridMultilevel"/>
    <w:tmpl w:val="A6EC5396"/>
    <w:lvl w:ilvl="0" w:tplc="BD027BF4">
      <w:start w:val="1"/>
      <w:numFmt w:val="lowerLetter"/>
      <w:lvlText w:val="%1."/>
      <w:lvlJc w:val="left"/>
      <w:pPr>
        <w:ind w:left="1440" w:hanging="360"/>
      </w:pPr>
      <w:rPr>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3D28607F"/>
    <w:multiLevelType w:val="multilevel"/>
    <w:tmpl w:val="7E7E3CE4"/>
    <w:styleLink w:val="WW8Num6"/>
    <w:lvl w:ilvl="0">
      <w:start w:val="1"/>
      <w:numFmt w:val="lowerLetter"/>
      <w:lvlText w:val="%1)"/>
      <w:lvlJc w:val="left"/>
      <w:pPr>
        <w:ind w:left="600" w:hanging="360"/>
      </w:p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31" w15:restartNumberingAfterBreak="0">
    <w:nsid w:val="44D84CC3"/>
    <w:multiLevelType w:val="hybridMultilevel"/>
    <w:tmpl w:val="F1C4AA4C"/>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2" w15:restartNumberingAfterBreak="0">
    <w:nsid w:val="4E3918AE"/>
    <w:multiLevelType w:val="hybridMultilevel"/>
    <w:tmpl w:val="E44A7BCE"/>
    <w:lvl w:ilvl="0" w:tplc="04150011">
      <w:start w:val="1"/>
      <w:numFmt w:val="decimal"/>
      <w:lvlText w:val="%1)"/>
      <w:lvlJc w:val="left"/>
      <w:pPr>
        <w:ind w:left="1505" w:hanging="360"/>
      </w:pPr>
    </w:lvl>
    <w:lvl w:ilvl="1" w:tplc="04150019">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3" w15:restartNumberingAfterBreak="0">
    <w:nsid w:val="5125418A"/>
    <w:multiLevelType w:val="hybridMultilevel"/>
    <w:tmpl w:val="EABCACF0"/>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4" w15:restartNumberingAfterBreak="0">
    <w:nsid w:val="528B54EF"/>
    <w:multiLevelType w:val="hybridMultilevel"/>
    <w:tmpl w:val="529A5D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352FF9"/>
    <w:multiLevelType w:val="multilevel"/>
    <w:tmpl w:val="0E02B868"/>
    <w:lvl w:ilvl="0">
      <w:start w:val="1"/>
      <w:numFmt w:val="decimal"/>
      <w:lvlText w:val="%1)"/>
      <w:lvlJc w:val="left"/>
      <w:pPr>
        <w:tabs>
          <w:tab w:val="num" w:pos="360"/>
        </w:tabs>
        <w:ind w:left="360" w:hanging="360"/>
      </w:pPr>
    </w:lvl>
    <w:lvl w:ilvl="1">
      <w:start w:val="1"/>
      <w:numFmt w:val="lowerLetter"/>
      <w:pStyle w:val="wyliczenie3"/>
      <w:lvlText w:val="%2)"/>
      <w:lvlJc w:val="left"/>
      <w:pPr>
        <w:tabs>
          <w:tab w:val="num" w:pos="1701"/>
        </w:tabs>
        <w:ind w:left="1701" w:hanging="567"/>
      </w:pPr>
      <w:rPr>
        <w:rFonts w:ascii="Arial" w:hAnsi="Arial" w:hint="default"/>
        <w:b w:val="0"/>
        <w:i w:val="0"/>
        <w:sz w:val="24"/>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7550DF5"/>
    <w:multiLevelType w:val="multilevel"/>
    <w:tmpl w:val="A97A5780"/>
    <w:lvl w:ilvl="0">
      <w:start w:val="1"/>
      <w:numFmt w:val="decimal"/>
      <w:pStyle w:val="Numerowanietabel"/>
      <w:lvlText w:val="Tabela %1."/>
      <w:lvlJc w:val="left"/>
      <w:pPr>
        <w:ind w:left="1069"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2160" w:hanging="360"/>
      </w:pPr>
      <w:rPr>
        <w:rFonts w:ascii="Arial" w:eastAsia="Calibri" w:hAnsi="Arial" w:cs="Arial"/>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5A7623B1"/>
    <w:multiLevelType w:val="hybridMultilevel"/>
    <w:tmpl w:val="23501974"/>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8" w15:restartNumberingAfterBreak="0">
    <w:nsid w:val="5D4C05DE"/>
    <w:multiLevelType w:val="hybridMultilevel"/>
    <w:tmpl w:val="8822FACE"/>
    <w:lvl w:ilvl="0" w:tplc="1916A516">
      <w:start w:val="1"/>
      <w:numFmt w:val="bullet"/>
      <w:pStyle w:val="tekst"/>
      <w:lvlText w:val=""/>
      <w:lvlJc w:val="left"/>
      <w:pPr>
        <w:ind w:left="2109" w:hanging="360"/>
      </w:pPr>
      <w:rPr>
        <w:rFonts w:ascii="Wingdings" w:hAnsi="Wingdings" w:hint="default"/>
      </w:rPr>
    </w:lvl>
    <w:lvl w:ilvl="1" w:tplc="04150003" w:tentative="1">
      <w:start w:val="1"/>
      <w:numFmt w:val="bullet"/>
      <w:lvlText w:val="o"/>
      <w:lvlJc w:val="left"/>
      <w:pPr>
        <w:ind w:left="2829" w:hanging="360"/>
      </w:pPr>
      <w:rPr>
        <w:rFonts w:ascii="Courier New" w:hAnsi="Courier New" w:cs="Courier New" w:hint="default"/>
      </w:rPr>
    </w:lvl>
    <w:lvl w:ilvl="2" w:tplc="04150005" w:tentative="1">
      <w:start w:val="1"/>
      <w:numFmt w:val="bullet"/>
      <w:lvlText w:val=""/>
      <w:lvlJc w:val="left"/>
      <w:pPr>
        <w:ind w:left="3549" w:hanging="360"/>
      </w:pPr>
      <w:rPr>
        <w:rFonts w:ascii="Wingdings" w:hAnsi="Wingdings" w:hint="default"/>
      </w:rPr>
    </w:lvl>
    <w:lvl w:ilvl="3" w:tplc="04150001" w:tentative="1">
      <w:start w:val="1"/>
      <w:numFmt w:val="bullet"/>
      <w:lvlText w:val=""/>
      <w:lvlJc w:val="left"/>
      <w:pPr>
        <w:ind w:left="4269" w:hanging="360"/>
      </w:pPr>
      <w:rPr>
        <w:rFonts w:ascii="Symbol" w:hAnsi="Symbol" w:hint="default"/>
      </w:rPr>
    </w:lvl>
    <w:lvl w:ilvl="4" w:tplc="04150003" w:tentative="1">
      <w:start w:val="1"/>
      <w:numFmt w:val="bullet"/>
      <w:lvlText w:val="o"/>
      <w:lvlJc w:val="left"/>
      <w:pPr>
        <w:ind w:left="4989" w:hanging="360"/>
      </w:pPr>
      <w:rPr>
        <w:rFonts w:ascii="Courier New" w:hAnsi="Courier New" w:cs="Courier New" w:hint="default"/>
      </w:rPr>
    </w:lvl>
    <w:lvl w:ilvl="5" w:tplc="04150005" w:tentative="1">
      <w:start w:val="1"/>
      <w:numFmt w:val="bullet"/>
      <w:lvlText w:val=""/>
      <w:lvlJc w:val="left"/>
      <w:pPr>
        <w:ind w:left="5709" w:hanging="360"/>
      </w:pPr>
      <w:rPr>
        <w:rFonts w:ascii="Wingdings" w:hAnsi="Wingdings" w:hint="default"/>
      </w:rPr>
    </w:lvl>
    <w:lvl w:ilvl="6" w:tplc="04150001" w:tentative="1">
      <w:start w:val="1"/>
      <w:numFmt w:val="bullet"/>
      <w:lvlText w:val=""/>
      <w:lvlJc w:val="left"/>
      <w:pPr>
        <w:ind w:left="6429" w:hanging="360"/>
      </w:pPr>
      <w:rPr>
        <w:rFonts w:ascii="Symbol" w:hAnsi="Symbol" w:hint="default"/>
      </w:rPr>
    </w:lvl>
    <w:lvl w:ilvl="7" w:tplc="04150003" w:tentative="1">
      <w:start w:val="1"/>
      <w:numFmt w:val="bullet"/>
      <w:lvlText w:val="o"/>
      <w:lvlJc w:val="left"/>
      <w:pPr>
        <w:ind w:left="7149" w:hanging="360"/>
      </w:pPr>
      <w:rPr>
        <w:rFonts w:ascii="Courier New" w:hAnsi="Courier New" w:cs="Courier New" w:hint="default"/>
      </w:rPr>
    </w:lvl>
    <w:lvl w:ilvl="8" w:tplc="04150005" w:tentative="1">
      <w:start w:val="1"/>
      <w:numFmt w:val="bullet"/>
      <w:lvlText w:val=""/>
      <w:lvlJc w:val="left"/>
      <w:pPr>
        <w:ind w:left="7869" w:hanging="360"/>
      </w:pPr>
      <w:rPr>
        <w:rFonts w:ascii="Wingdings" w:hAnsi="Wingdings" w:hint="default"/>
      </w:rPr>
    </w:lvl>
  </w:abstractNum>
  <w:abstractNum w:abstractNumId="39" w15:restartNumberingAfterBreak="0">
    <w:nsid w:val="5EF34AF3"/>
    <w:multiLevelType w:val="hybridMultilevel"/>
    <w:tmpl w:val="F760A0E4"/>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40" w15:restartNumberingAfterBreak="0">
    <w:nsid w:val="61720B3E"/>
    <w:multiLevelType w:val="hybridMultilevel"/>
    <w:tmpl w:val="5B8A5130"/>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41" w15:restartNumberingAfterBreak="0">
    <w:nsid w:val="623716DB"/>
    <w:multiLevelType w:val="multilevel"/>
    <w:tmpl w:val="E0F84926"/>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862" w:hanging="720"/>
      </w:pPr>
      <w:rPr>
        <w:rFonts w:hint="default"/>
        <w:color w:val="auto"/>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42" w15:restartNumberingAfterBreak="0">
    <w:nsid w:val="62757A8D"/>
    <w:multiLevelType w:val="hybridMultilevel"/>
    <w:tmpl w:val="F36E4656"/>
    <w:lvl w:ilvl="0" w:tplc="FFFFFFFF">
      <w:start w:val="1"/>
      <w:numFmt w:val="bullet"/>
      <w:pStyle w:val="P1"/>
      <w:lvlText w:val=""/>
      <w:lvlJc w:val="left"/>
      <w:pPr>
        <w:tabs>
          <w:tab w:val="num" w:pos="567"/>
        </w:tabs>
        <w:ind w:left="567" w:firstLine="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B973A3"/>
    <w:multiLevelType w:val="hybridMultilevel"/>
    <w:tmpl w:val="062ACF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1E0F2A"/>
    <w:multiLevelType w:val="multilevel"/>
    <w:tmpl w:val="F6B05524"/>
    <w:lvl w:ilvl="0">
      <w:start w:val="1"/>
      <w:numFmt w:val="upperRoman"/>
      <w:pStyle w:val="Punktor1"/>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pStyle w:val="Punktor3"/>
      <w:suff w:val="space"/>
      <w:lvlText w:val="%2.%3."/>
      <w:lvlJc w:val="left"/>
      <w:pPr>
        <w:ind w:left="454" w:hanging="454"/>
      </w:pPr>
      <w:rPr>
        <w:rFonts w:hint="default"/>
      </w:rPr>
    </w:lvl>
    <w:lvl w:ilvl="3">
      <w:start w:val="1"/>
      <w:numFmt w:val="decimal"/>
      <w:pStyle w:val="Punktor4"/>
      <w:suff w:val="space"/>
      <w:lvlText w:val="%2.%3.%4."/>
      <w:lvlJc w:val="left"/>
      <w:pPr>
        <w:ind w:left="993" w:hanging="567"/>
      </w:pPr>
      <w:rPr>
        <w:rFonts w:hint="default"/>
        <w:b w:val="0"/>
        <w:i w:val="0"/>
        <w:sz w:val="20"/>
        <w:szCs w:val="20"/>
      </w:rPr>
    </w:lvl>
    <w:lvl w:ilvl="4">
      <w:start w:val="1"/>
      <w:numFmt w:val="decimal"/>
      <w:pStyle w:val="Punktor5"/>
      <w:lvlText w:val="%2.%3.%4.%5."/>
      <w:lvlJc w:val="left"/>
      <w:pPr>
        <w:tabs>
          <w:tab w:val="num" w:pos="1701"/>
        </w:tabs>
        <w:ind w:left="1418" w:hanging="567"/>
      </w:pPr>
      <w:rPr>
        <w:rFonts w:hint="default"/>
      </w:rPr>
    </w:lvl>
    <w:lvl w:ilvl="5">
      <w:start w:val="1"/>
      <w:numFmt w:val="decimal"/>
      <w:pStyle w:val="Punktor6"/>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45" w15:restartNumberingAfterBreak="0">
    <w:nsid w:val="6472362E"/>
    <w:multiLevelType w:val="hybridMultilevel"/>
    <w:tmpl w:val="4804289C"/>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46" w15:restartNumberingAfterBreak="0">
    <w:nsid w:val="64F0245B"/>
    <w:multiLevelType w:val="hybridMultilevel"/>
    <w:tmpl w:val="7182149C"/>
    <w:lvl w:ilvl="0" w:tplc="0415000F">
      <w:start w:val="1"/>
      <w:numFmt w:val="decimal"/>
      <w:lvlText w:val="%1."/>
      <w:lvlJc w:val="left"/>
      <w:pPr>
        <w:tabs>
          <w:tab w:val="num" w:pos="720"/>
        </w:tabs>
        <w:ind w:left="720" w:hanging="360"/>
      </w:pPr>
      <w:rPr>
        <w:rFonts w:hint="default"/>
      </w:rPr>
    </w:lvl>
    <w:lvl w:ilvl="1" w:tplc="04150019" w:tentative="1">
      <w:start w:val="1"/>
      <w:numFmt w:val="lowerLetter"/>
      <w:pStyle w:val="Ustp"/>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730745A"/>
    <w:multiLevelType w:val="hybridMultilevel"/>
    <w:tmpl w:val="DEE457C6"/>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cs="Courier New" w:hint="default"/>
      </w:rPr>
    </w:lvl>
    <w:lvl w:ilvl="2" w:tplc="04150005">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8" w15:restartNumberingAfterBreak="0">
    <w:nsid w:val="67696DBE"/>
    <w:multiLevelType w:val="hybridMultilevel"/>
    <w:tmpl w:val="99E8DA50"/>
    <w:lvl w:ilvl="0" w:tplc="04150011">
      <w:start w:val="1"/>
      <w:numFmt w:val="decimal"/>
      <w:lvlText w:val="%1)"/>
      <w:lvlJc w:val="left"/>
      <w:pPr>
        <w:ind w:left="1145" w:hanging="360"/>
      </w:pPr>
      <w:rPr>
        <w:rFonts w:hint="default"/>
      </w:rPr>
    </w:lvl>
    <w:lvl w:ilvl="1" w:tplc="FFFFFFFF">
      <w:start w:val="1"/>
      <w:numFmt w:val="bullet"/>
      <w:lvlText w:val="o"/>
      <w:lvlJc w:val="left"/>
      <w:pPr>
        <w:ind w:left="1865" w:hanging="360"/>
      </w:pPr>
      <w:rPr>
        <w:rFonts w:ascii="Courier New" w:hAnsi="Courier New" w:cs="Courier New" w:hint="default"/>
      </w:rPr>
    </w:lvl>
    <w:lvl w:ilvl="2" w:tplc="FFFFFFFF">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49" w15:restartNumberingAfterBreak="0">
    <w:nsid w:val="6A174969"/>
    <w:multiLevelType w:val="hybridMultilevel"/>
    <w:tmpl w:val="6B38C6B8"/>
    <w:lvl w:ilvl="0" w:tplc="2C8C6126">
      <w:start w:val="1"/>
      <w:numFmt w:val="lowerLetter"/>
      <w:pStyle w:val="L2A"/>
      <w:lvlText w:val="%1)"/>
      <w:lvlJc w:val="left"/>
      <w:pPr>
        <w:ind w:left="927" w:hanging="360"/>
      </w:pPr>
      <w:rPr>
        <w:rFonts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0" w15:restartNumberingAfterBreak="0">
    <w:nsid w:val="6B752D47"/>
    <w:multiLevelType w:val="hybridMultilevel"/>
    <w:tmpl w:val="6D3ACE4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18719C0"/>
    <w:multiLevelType w:val="multilevel"/>
    <w:tmpl w:val="D708E298"/>
    <w:lvl w:ilvl="0">
      <w:start w:val="1"/>
      <w:numFmt w:val="decimal"/>
      <w:pStyle w:val="Podstawowyakapit"/>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878514609">
    <w:abstractNumId w:val="46"/>
  </w:num>
  <w:num w:numId="2" w16cid:durableId="291832027">
    <w:abstractNumId w:val="36"/>
  </w:num>
  <w:num w:numId="3" w16cid:durableId="84809793">
    <w:abstractNumId w:val="22"/>
  </w:num>
  <w:num w:numId="4" w16cid:durableId="109933807">
    <w:abstractNumId w:val="12"/>
  </w:num>
  <w:num w:numId="5" w16cid:durableId="966279194">
    <w:abstractNumId w:val="14"/>
  </w:num>
  <w:num w:numId="6" w16cid:durableId="1157267166">
    <w:abstractNumId w:val="2"/>
  </w:num>
  <w:num w:numId="7" w16cid:durableId="987634738">
    <w:abstractNumId w:val="1"/>
  </w:num>
  <w:num w:numId="8" w16cid:durableId="565380693">
    <w:abstractNumId w:val="0"/>
  </w:num>
  <w:num w:numId="9" w16cid:durableId="1161626573">
    <w:abstractNumId w:val="17"/>
  </w:num>
  <w:num w:numId="10" w16cid:durableId="1034618570">
    <w:abstractNumId w:val="42"/>
  </w:num>
  <w:num w:numId="11" w16cid:durableId="760446154">
    <w:abstractNumId w:val="28"/>
  </w:num>
  <w:num w:numId="12" w16cid:durableId="337855025">
    <w:abstractNumId w:val="35"/>
  </w:num>
  <w:num w:numId="13" w16cid:durableId="117380876">
    <w:abstractNumId w:val="24"/>
    <w:lvlOverride w:ilvl="0">
      <w:startOverride w:val="1"/>
    </w:lvlOverride>
  </w:num>
  <w:num w:numId="14" w16cid:durableId="564530382">
    <w:abstractNumId w:val="30"/>
  </w:num>
  <w:num w:numId="15" w16cid:durableId="650208734">
    <w:abstractNumId w:val="44"/>
  </w:num>
  <w:num w:numId="16" w16cid:durableId="694498487">
    <w:abstractNumId w:val="10"/>
  </w:num>
  <w:num w:numId="17" w16cid:durableId="553126602">
    <w:abstractNumId w:val="41"/>
  </w:num>
  <w:num w:numId="18" w16cid:durableId="871695655">
    <w:abstractNumId w:val="19"/>
  </w:num>
  <w:num w:numId="19" w16cid:durableId="1678538240">
    <w:abstractNumId w:val="38"/>
  </w:num>
  <w:num w:numId="20" w16cid:durableId="1337538214">
    <w:abstractNumId w:val="51"/>
  </w:num>
  <w:num w:numId="21" w16cid:durableId="18512878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02061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67458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55187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705427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30406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529339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89485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340172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8425583">
    <w:abstractNumId w:val="47"/>
  </w:num>
  <w:num w:numId="31" w16cid:durableId="1630848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0282">
    <w:abstractNumId w:val="15"/>
  </w:num>
  <w:num w:numId="33" w16cid:durableId="19454522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275927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5638642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495960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2348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698241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9484599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46352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689230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29376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627818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12611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007831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86492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994282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6977848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066139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225386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78855715">
    <w:abstractNumId w:val="49"/>
  </w:num>
  <w:num w:numId="52" w16cid:durableId="732044949">
    <w:abstractNumId w:val="50"/>
  </w:num>
  <w:num w:numId="53" w16cid:durableId="1802264264">
    <w:abstractNumId w:val="27"/>
  </w:num>
  <w:num w:numId="54" w16cid:durableId="194854926">
    <w:abstractNumId w:val="43"/>
  </w:num>
  <w:num w:numId="55" w16cid:durableId="1448815344">
    <w:abstractNumId w:val="21"/>
  </w:num>
  <w:num w:numId="56" w16cid:durableId="1354183662">
    <w:abstractNumId w:val="48"/>
  </w:num>
  <w:num w:numId="57" w16cid:durableId="1208834138">
    <w:abstractNumId w:val="13"/>
  </w:num>
  <w:num w:numId="58" w16cid:durableId="1907957195">
    <w:abstractNumId w:val="18"/>
  </w:num>
  <w:num w:numId="59" w16cid:durableId="780228685">
    <w:abstractNumId w:val="31"/>
  </w:num>
  <w:num w:numId="60" w16cid:durableId="2146700646">
    <w:abstractNumId w:val="11"/>
  </w:num>
  <w:num w:numId="61" w16cid:durableId="272329127">
    <w:abstractNumId w:val="39"/>
  </w:num>
  <w:num w:numId="62" w16cid:durableId="288241370">
    <w:abstractNumId w:val="20"/>
  </w:num>
  <w:num w:numId="63" w16cid:durableId="168252127">
    <w:abstractNumId w:val="40"/>
  </w:num>
  <w:num w:numId="64" w16cid:durableId="1835217063">
    <w:abstractNumId w:val="32"/>
  </w:num>
  <w:num w:numId="65" w16cid:durableId="943465539">
    <w:abstractNumId w:val="37"/>
  </w:num>
  <w:num w:numId="66" w16cid:durableId="1231647491">
    <w:abstractNumId w:val="34"/>
  </w:num>
  <w:num w:numId="67" w16cid:durableId="224529445">
    <w:abstractNumId w:val="45"/>
  </w:num>
  <w:num w:numId="68" w16cid:durableId="895554272">
    <w:abstractNumId w:val="26"/>
  </w:num>
  <w:num w:numId="69" w16cid:durableId="313334946">
    <w:abstractNumId w:val="9"/>
  </w:num>
  <w:num w:numId="70" w16cid:durableId="925310643">
    <w:abstractNumId w:val="23"/>
  </w:num>
  <w:num w:numId="71" w16cid:durableId="1289357050">
    <w:abstractNumId w:val="33"/>
  </w:num>
  <w:num w:numId="72" w16cid:durableId="3916614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3770849">
    <w:abstractNumId w:val="9"/>
    <w:lvlOverride w:ilvl="0">
      <w:startOverride w:val="1"/>
    </w:lvlOverride>
  </w:num>
  <w:num w:numId="74" w16cid:durableId="1094473050">
    <w:abstractNumId w:val="51"/>
  </w:num>
  <w:num w:numId="75" w16cid:durableId="21061507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7287718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12144871">
    <w:abstractNumId w:val="29"/>
  </w:num>
  <w:num w:numId="78" w16cid:durableId="11286218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rAwNDE2MgQSxko6SsGpxcWZ+XkgBUa1AGWZvZAsAAAA"/>
  </w:docVars>
  <w:rsids>
    <w:rsidRoot w:val="00CA253A"/>
    <w:rsid w:val="000002BF"/>
    <w:rsid w:val="00000798"/>
    <w:rsid w:val="000008A0"/>
    <w:rsid w:val="00000D81"/>
    <w:rsid w:val="000011D1"/>
    <w:rsid w:val="000012C0"/>
    <w:rsid w:val="00001357"/>
    <w:rsid w:val="0000139D"/>
    <w:rsid w:val="000016F2"/>
    <w:rsid w:val="00001EDF"/>
    <w:rsid w:val="00001F32"/>
    <w:rsid w:val="0000216A"/>
    <w:rsid w:val="00002529"/>
    <w:rsid w:val="000025D1"/>
    <w:rsid w:val="000026B7"/>
    <w:rsid w:val="00002A45"/>
    <w:rsid w:val="00002CB2"/>
    <w:rsid w:val="00003411"/>
    <w:rsid w:val="0000342C"/>
    <w:rsid w:val="000036F3"/>
    <w:rsid w:val="00003DD8"/>
    <w:rsid w:val="00003DF0"/>
    <w:rsid w:val="0000401F"/>
    <w:rsid w:val="000047B5"/>
    <w:rsid w:val="000048CC"/>
    <w:rsid w:val="00004FE7"/>
    <w:rsid w:val="00005001"/>
    <w:rsid w:val="00005F6F"/>
    <w:rsid w:val="0000601D"/>
    <w:rsid w:val="0000614D"/>
    <w:rsid w:val="0000639E"/>
    <w:rsid w:val="000065EC"/>
    <w:rsid w:val="0000660E"/>
    <w:rsid w:val="00006651"/>
    <w:rsid w:val="0000690E"/>
    <w:rsid w:val="0000699A"/>
    <w:rsid w:val="00006CB9"/>
    <w:rsid w:val="000078DB"/>
    <w:rsid w:val="00007E70"/>
    <w:rsid w:val="00007ED3"/>
    <w:rsid w:val="0001014F"/>
    <w:rsid w:val="00010320"/>
    <w:rsid w:val="00010A19"/>
    <w:rsid w:val="00010B33"/>
    <w:rsid w:val="00010D9D"/>
    <w:rsid w:val="0001103E"/>
    <w:rsid w:val="000111F9"/>
    <w:rsid w:val="00011230"/>
    <w:rsid w:val="00011AC9"/>
    <w:rsid w:val="00011D38"/>
    <w:rsid w:val="00011DCD"/>
    <w:rsid w:val="00011EB7"/>
    <w:rsid w:val="00011F6D"/>
    <w:rsid w:val="0001238F"/>
    <w:rsid w:val="0001272F"/>
    <w:rsid w:val="00012918"/>
    <w:rsid w:val="00012A70"/>
    <w:rsid w:val="00012F6C"/>
    <w:rsid w:val="00013410"/>
    <w:rsid w:val="0001391D"/>
    <w:rsid w:val="00013A8B"/>
    <w:rsid w:val="00013A8D"/>
    <w:rsid w:val="00013B53"/>
    <w:rsid w:val="00014132"/>
    <w:rsid w:val="0001415F"/>
    <w:rsid w:val="0001499C"/>
    <w:rsid w:val="00014BF7"/>
    <w:rsid w:val="00014CDF"/>
    <w:rsid w:val="00014D0D"/>
    <w:rsid w:val="000150D2"/>
    <w:rsid w:val="00015581"/>
    <w:rsid w:val="000158CD"/>
    <w:rsid w:val="00015C0C"/>
    <w:rsid w:val="00016019"/>
    <w:rsid w:val="00016845"/>
    <w:rsid w:val="0001721B"/>
    <w:rsid w:val="0001737C"/>
    <w:rsid w:val="000174D5"/>
    <w:rsid w:val="00017BD4"/>
    <w:rsid w:val="00017D75"/>
    <w:rsid w:val="00017D7A"/>
    <w:rsid w:val="000200F7"/>
    <w:rsid w:val="00020A1B"/>
    <w:rsid w:val="00020B5F"/>
    <w:rsid w:val="000211AA"/>
    <w:rsid w:val="000214FC"/>
    <w:rsid w:val="00021637"/>
    <w:rsid w:val="00021677"/>
    <w:rsid w:val="00021DD2"/>
    <w:rsid w:val="000220F6"/>
    <w:rsid w:val="00022131"/>
    <w:rsid w:val="0002222F"/>
    <w:rsid w:val="0002271E"/>
    <w:rsid w:val="00022830"/>
    <w:rsid w:val="00022B18"/>
    <w:rsid w:val="00022EE5"/>
    <w:rsid w:val="0002321E"/>
    <w:rsid w:val="000233FA"/>
    <w:rsid w:val="00023565"/>
    <w:rsid w:val="0002379A"/>
    <w:rsid w:val="0002379E"/>
    <w:rsid w:val="000239AF"/>
    <w:rsid w:val="00023A46"/>
    <w:rsid w:val="00023A5E"/>
    <w:rsid w:val="00023AE9"/>
    <w:rsid w:val="00023C6F"/>
    <w:rsid w:val="00023E05"/>
    <w:rsid w:val="00023F6E"/>
    <w:rsid w:val="0002415E"/>
    <w:rsid w:val="000241BA"/>
    <w:rsid w:val="000242DF"/>
    <w:rsid w:val="00024652"/>
    <w:rsid w:val="00024E57"/>
    <w:rsid w:val="000253EC"/>
    <w:rsid w:val="0002551C"/>
    <w:rsid w:val="0002589D"/>
    <w:rsid w:val="00025A39"/>
    <w:rsid w:val="00025D12"/>
    <w:rsid w:val="00025DB8"/>
    <w:rsid w:val="00026004"/>
    <w:rsid w:val="00026253"/>
    <w:rsid w:val="000269F1"/>
    <w:rsid w:val="00026E4A"/>
    <w:rsid w:val="0002752E"/>
    <w:rsid w:val="00027892"/>
    <w:rsid w:val="00027904"/>
    <w:rsid w:val="00027AF7"/>
    <w:rsid w:val="00027B0A"/>
    <w:rsid w:val="00027D94"/>
    <w:rsid w:val="00027F28"/>
    <w:rsid w:val="000300B0"/>
    <w:rsid w:val="0003066F"/>
    <w:rsid w:val="0003077B"/>
    <w:rsid w:val="000307DD"/>
    <w:rsid w:val="00030955"/>
    <w:rsid w:val="00030A2A"/>
    <w:rsid w:val="00030E0C"/>
    <w:rsid w:val="00031004"/>
    <w:rsid w:val="000311E1"/>
    <w:rsid w:val="000313FF"/>
    <w:rsid w:val="000314BC"/>
    <w:rsid w:val="00031552"/>
    <w:rsid w:val="000316D2"/>
    <w:rsid w:val="00031845"/>
    <w:rsid w:val="000323D7"/>
    <w:rsid w:val="000323F9"/>
    <w:rsid w:val="0003395D"/>
    <w:rsid w:val="00033A6A"/>
    <w:rsid w:val="00033F0B"/>
    <w:rsid w:val="000343AD"/>
    <w:rsid w:val="00034730"/>
    <w:rsid w:val="0003492C"/>
    <w:rsid w:val="00034BF9"/>
    <w:rsid w:val="00034CC4"/>
    <w:rsid w:val="00034FB7"/>
    <w:rsid w:val="00034FFA"/>
    <w:rsid w:val="00035128"/>
    <w:rsid w:val="000351DE"/>
    <w:rsid w:val="000352DA"/>
    <w:rsid w:val="000356A6"/>
    <w:rsid w:val="000359FA"/>
    <w:rsid w:val="00035D39"/>
    <w:rsid w:val="000364C9"/>
    <w:rsid w:val="00036893"/>
    <w:rsid w:val="00037291"/>
    <w:rsid w:val="0003740F"/>
    <w:rsid w:val="0003745A"/>
    <w:rsid w:val="00037537"/>
    <w:rsid w:val="000377A8"/>
    <w:rsid w:val="00037BB9"/>
    <w:rsid w:val="00037CEB"/>
    <w:rsid w:val="00037D93"/>
    <w:rsid w:val="00037F95"/>
    <w:rsid w:val="000403AB"/>
    <w:rsid w:val="00040655"/>
    <w:rsid w:val="000407A3"/>
    <w:rsid w:val="0004088A"/>
    <w:rsid w:val="000408C7"/>
    <w:rsid w:val="00040A10"/>
    <w:rsid w:val="00040CF4"/>
    <w:rsid w:val="0004124F"/>
    <w:rsid w:val="000415D8"/>
    <w:rsid w:val="00041818"/>
    <w:rsid w:val="00041B60"/>
    <w:rsid w:val="00041F38"/>
    <w:rsid w:val="000428FD"/>
    <w:rsid w:val="000429A3"/>
    <w:rsid w:val="00042AFD"/>
    <w:rsid w:val="00042D36"/>
    <w:rsid w:val="0004301F"/>
    <w:rsid w:val="000431B0"/>
    <w:rsid w:val="00043201"/>
    <w:rsid w:val="0004338B"/>
    <w:rsid w:val="00043B71"/>
    <w:rsid w:val="00044248"/>
    <w:rsid w:val="000450EA"/>
    <w:rsid w:val="000450FA"/>
    <w:rsid w:val="0004528A"/>
    <w:rsid w:val="000452CA"/>
    <w:rsid w:val="000456B9"/>
    <w:rsid w:val="0004602E"/>
    <w:rsid w:val="000460ED"/>
    <w:rsid w:val="00046239"/>
    <w:rsid w:val="0004648E"/>
    <w:rsid w:val="000468B9"/>
    <w:rsid w:val="000469FE"/>
    <w:rsid w:val="00046E45"/>
    <w:rsid w:val="00047438"/>
    <w:rsid w:val="0004762E"/>
    <w:rsid w:val="00047764"/>
    <w:rsid w:val="00047906"/>
    <w:rsid w:val="00047930"/>
    <w:rsid w:val="00047DFC"/>
    <w:rsid w:val="00047E1E"/>
    <w:rsid w:val="00047F6D"/>
    <w:rsid w:val="00050457"/>
    <w:rsid w:val="00050AE6"/>
    <w:rsid w:val="00050CF4"/>
    <w:rsid w:val="00050DC8"/>
    <w:rsid w:val="000518E9"/>
    <w:rsid w:val="00051967"/>
    <w:rsid w:val="000519FF"/>
    <w:rsid w:val="00052596"/>
    <w:rsid w:val="000526E6"/>
    <w:rsid w:val="0005289A"/>
    <w:rsid w:val="00052905"/>
    <w:rsid w:val="000529BB"/>
    <w:rsid w:val="00052A5F"/>
    <w:rsid w:val="00052AF0"/>
    <w:rsid w:val="00052B0E"/>
    <w:rsid w:val="00052DB9"/>
    <w:rsid w:val="000532EC"/>
    <w:rsid w:val="000539B3"/>
    <w:rsid w:val="00053A93"/>
    <w:rsid w:val="00053C36"/>
    <w:rsid w:val="00053C5B"/>
    <w:rsid w:val="00053EB2"/>
    <w:rsid w:val="0005434F"/>
    <w:rsid w:val="000547A2"/>
    <w:rsid w:val="00054A50"/>
    <w:rsid w:val="00055128"/>
    <w:rsid w:val="00055195"/>
    <w:rsid w:val="000552DD"/>
    <w:rsid w:val="000556F3"/>
    <w:rsid w:val="00055883"/>
    <w:rsid w:val="000559B9"/>
    <w:rsid w:val="000563DA"/>
    <w:rsid w:val="00056456"/>
    <w:rsid w:val="00056C3C"/>
    <w:rsid w:val="00056F2C"/>
    <w:rsid w:val="00056F71"/>
    <w:rsid w:val="000570F3"/>
    <w:rsid w:val="000576DE"/>
    <w:rsid w:val="00057878"/>
    <w:rsid w:val="00057B71"/>
    <w:rsid w:val="00057B8F"/>
    <w:rsid w:val="00057E5C"/>
    <w:rsid w:val="00057F34"/>
    <w:rsid w:val="00060250"/>
    <w:rsid w:val="00060475"/>
    <w:rsid w:val="00060903"/>
    <w:rsid w:val="00060ADF"/>
    <w:rsid w:val="000613A6"/>
    <w:rsid w:val="00061B2D"/>
    <w:rsid w:val="00061D84"/>
    <w:rsid w:val="0006222F"/>
    <w:rsid w:val="00062672"/>
    <w:rsid w:val="00062DBD"/>
    <w:rsid w:val="00062F3A"/>
    <w:rsid w:val="00063224"/>
    <w:rsid w:val="00063497"/>
    <w:rsid w:val="000636B4"/>
    <w:rsid w:val="000636F5"/>
    <w:rsid w:val="00063772"/>
    <w:rsid w:val="0006384F"/>
    <w:rsid w:val="0006399F"/>
    <w:rsid w:val="00063FE7"/>
    <w:rsid w:val="00064223"/>
    <w:rsid w:val="000642A5"/>
    <w:rsid w:val="000647DD"/>
    <w:rsid w:val="00064C5C"/>
    <w:rsid w:val="00065411"/>
    <w:rsid w:val="00065717"/>
    <w:rsid w:val="00065EF4"/>
    <w:rsid w:val="00065F4C"/>
    <w:rsid w:val="000661DB"/>
    <w:rsid w:val="000661F2"/>
    <w:rsid w:val="00066681"/>
    <w:rsid w:val="0006686B"/>
    <w:rsid w:val="00066A77"/>
    <w:rsid w:val="00066AE9"/>
    <w:rsid w:val="00066B68"/>
    <w:rsid w:val="00066CDC"/>
    <w:rsid w:val="00066F6B"/>
    <w:rsid w:val="00067521"/>
    <w:rsid w:val="000677D3"/>
    <w:rsid w:val="00067B34"/>
    <w:rsid w:val="00067DAD"/>
    <w:rsid w:val="00067FF7"/>
    <w:rsid w:val="000702C7"/>
    <w:rsid w:val="000702CB"/>
    <w:rsid w:val="00070589"/>
    <w:rsid w:val="000705E3"/>
    <w:rsid w:val="00070932"/>
    <w:rsid w:val="00070A17"/>
    <w:rsid w:val="00070ACF"/>
    <w:rsid w:val="00070EA1"/>
    <w:rsid w:val="000714A9"/>
    <w:rsid w:val="00071621"/>
    <w:rsid w:val="0007196C"/>
    <w:rsid w:val="00071D06"/>
    <w:rsid w:val="000723F8"/>
    <w:rsid w:val="000725B3"/>
    <w:rsid w:val="00072828"/>
    <w:rsid w:val="00072A91"/>
    <w:rsid w:val="00072F72"/>
    <w:rsid w:val="00072FC1"/>
    <w:rsid w:val="00072FF3"/>
    <w:rsid w:val="00073080"/>
    <w:rsid w:val="000730B8"/>
    <w:rsid w:val="000731F7"/>
    <w:rsid w:val="00073499"/>
    <w:rsid w:val="000734F7"/>
    <w:rsid w:val="00073587"/>
    <w:rsid w:val="000737F8"/>
    <w:rsid w:val="000738A3"/>
    <w:rsid w:val="00073990"/>
    <w:rsid w:val="00073A50"/>
    <w:rsid w:val="00073BAF"/>
    <w:rsid w:val="00073D5D"/>
    <w:rsid w:val="0007403E"/>
    <w:rsid w:val="00074428"/>
    <w:rsid w:val="00074AC2"/>
    <w:rsid w:val="00074C9E"/>
    <w:rsid w:val="00075024"/>
    <w:rsid w:val="0007534E"/>
    <w:rsid w:val="000754E4"/>
    <w:rsid w:val="000756D8"/>
    <w:rsid w:val="00075714"/>
    <w:rsid w:val="0007585F"/>
    <w:rsid w:val="000765F8"/>
    <w:rsid w:val="00076827"/>
    <w:rsid w:val="00076B7B"/>
    <w:rsid w:val="00077204"/>
    <w:rsid w:val="000772A7"/>
    <w:rsid w:val="00077BAE"/>
    <w:rsid w:val="00077ED9"/>
    <w:rsid w:val="00080054"/>
    <w:rsid w:val="000802EE"/>
    <w:rsid w:val="000802F8"/>
    <w:rsid w:val="00080481"/>
    <w:rsid w:val="00080509"/>
    <w:rsid w:val="000805F5"/>
    <w:rsid w:val="00080D5D"/>
    <w:rsid w:val="00080DE8"/>
    <w:rsid w:val="00080E00"/>
    <w:rsid w:val="000810E7"/>
    <w:rsid w:val="00081164"/>
    <w:rsid w:val="00081434"/>
    <w:rsid w:val="00081644"/>
    <w:rsid w:val="00081D46"/>
    <w:rsid w:val="00081F36"/>
    <w:rsid w:val="000823EE"/>
    <w:rsid w:val="000826CA"/>
    <w:rsid w:val="000829F7"/>
    <w:rsid w:val="00082BFC"/>
    <w:rsid w:val="0008305D"/>
    <w:rsid w:val="000830FA"/>
    <w:rsid w:val="000836EB"/>
    <w:rsid w:val="0008381F"/>
    <w:rsid w:val="0008382D"/>
    <w:rsid w:val="000838C5"/>
    <w:rsid w:val="00083A00"/>
    <w:rsid w:val="00083A1D"/>
    <w:rsid w:val="00083B0F"/>
    <w:rsid w:val="000849FB"/>
    <w:rsid w:val="00085199"/>
    <w:rsid w:val="00085516"/>
    <w:rsid w:val="00085BF6"/>
    <w:rsid w:val="00085F21"/>
    <w:rsid w:val="0008610B"/>
    <w:rsid w:val="00086750"/>
    <w:rsid w:val="00086876"/>
    <w:rsid w:val="00086B6C"/>
    <w:rsid w:val="00086FAF"/>
    <w:rsid w:val="0008718E"/>
    <w:rsid w:val="000877DB"/>
    <w:rsid w:val="00087901"/>
    <w:rsid w:val="000879A5"/>
    <w:rsid w:val="00090ABA"/>
    <w:rsid w:val="00090B3C"/>
    <w:rsid w:val="00090D10"/>
    <w:rsid w:val="000910F8"/>
    <w:rsid w:val="00091816"/>
    <w:rsid w:val="00091EAA"/>
    <w:rsid w:val="00091FDD"/>
    <w:rsid w:val="000921F5"/>
    <w:rsid w:val="0009255F"/>
    <w:rsid w:val="00092BFA"/>
    <w:rsid w:val="00092C19"/>
    <w:rsid w:val="000937B1"/>
    <w:rsid w:val="0009395B"/>
    <w:rsid w:val="00093F37"/>
    <w:rsid w:val="00093F63"/>
    <w:rsid w:val="00094041"/>
    <w:rsid w:val="00094615"/>
    <w:rsid w:val="00094B12"/>
    <w:rsid w:val="000953D6"/>
    <w:rsid w:val="0009599F"/>
    <w:rsid w:val="00095BB2"/>
    <w:rsid w:val="00095BB6"/>
    <w:rsid w:val="00095D47"/>
    <w:rsid w:val="00095FF0"/>
    <w:rsid w:val="00095FFE"/>
    <w:rsid w:val="000964E8"/>
    <w:rsid w:val="00096EF5"/>
    <w:rsid w:val="00096FDA"/>
    <w:rsid w:val="0009702F"/>
    <w:rsid w:val="00097586"/>
    <w:rsid w:val="00097655"/>
    <w:rsid w:val="0009775E"/>
    <w:rsid w:val="00097AD2"/>
    <w:rsid w:val="00097D03"/>
    <w:rsid w:val="00097D92"/>
    <w:rsid w:val="00097D99"/>
    <w:rsid w:val="00097F8A"/>
    <w:rsid w:val="00097FFD"/>
    <w:rsid w:val="000A0739"/>
    <w:rsid w:val="000A0A8D"/>
    <w:rsid w:val="000A10E7"/>
    <w:rsid w:val="000A114B"/>
    <w:rsid w:val="000A1270"/>
    <w:rsid w:val="000A147C"/>
    <w:rsid w:val="000A17A9"/>
    <w:rsid w:val="000A1AFD"/>
    <w:rsid w:val="000A1FA6"/>
    <w:rsid w:val="000A206F"/>
    <w:rsid w:val="000A22B1"/>
    <w:rsid w:val="000A2526"/>
    <w:rsid w:val="000A2D78"/>
    <w:rsid w:val="000A2EF2"/>
    <w:rsid w:val="000A3100"/>
    <w:rsid w:val="000A31B4"/>
    <w:rsid w:val="000A3799"/>
    <w:rsid w:val="000A3907"/>
    <w:rsid w:val="000A50CA"/>
    <w:rsid w:val="000A52B6"/>
    <w:rsid w:val="000A5A9F"/>
    <w:rsid w:val="000A61D5"/>
    <w:rsid w:val="000A68D7"/>
    <w:rsid w:val="000A6B00"/>
    <w:rsid w:val="000A6DA1"/>
    <w:rsid w:val="000A70D8"/>
    <w:rsid w:val="000A717B"/>
    <w:rsid w:val="000A72BC"/>
    <w:rsid w:val="000A761E"/>
    <w:rsid w:val="000A7BC4"/>
    <w:rsid w:val="000A7FD3"/>
    <w:rsid w:val="000B02F2"/>
    <w:rsid w:val="000B056F"/>
    <w:rsid w:val="000B0705"/>
    <w:rsid w:val="000B0B98"/>
    <w:rsid w:val="000B1144"/>
    <w:rsid w:val="000B14CB"/>
    <w:rsid w:val="000B1B43"/>
    <w:rsid w:val="000B1BDF"/>
    <w:rsid w:val="000B2A1A"/>
    <w:rsid w:val="000B2A4F"/>
    <w:rsid w:val="000B339D"/>
    <w:rsid w:val="000B3AA7"/>
    <w:rsid w:val="000B3AEC"/>
    <w:rsid w:val="000B3F39"/>
    <w:rsid w:val="000B4149"/>
    <w:rsid w:val="000B4741"/>
    <w:rsid w:val="000B4770"/>
    <w:rsid w:val="000B4972"/>
    <w:rsid w:val="000B4C4C"/>
    <w:rsid w:val="000B4FBC"/>
    <w:rsid w:val="000B5025"/>
    <w:rsid w:val="000B5295"/>
    <w:rsid w:val="000B5331"/>
    <w:rsid w:val="000B5429"/>
    <w:rsid w:val="000B597D"/>
    <w:rsid w:val="000B5A0D"/>
    <w:rsid w:val="000B5A2F"/>
    <w:rsid w:val="000B5A93"/>
    <w:rsid w:val="000B5CF8"/>
    <w:rsid w:val="000B5DEA"/>
    <w:rsid w:val="000B5DFF"/>
    <w:rsid w:val="000B6379"/>
    <w:rsid w:val="000B638B"/>
    <w:rsid w:val="000B641B"/>
    <w:rsid w:val="000B6843"/>
    <w:rsid w:val="000B6B56"/>
    <w:rsid w:val="000B6C5D"/>
    <w:rsid w:val="000B72A0"/>
    <w:rsid w:val="000B7D84"/>
    <w:rsid w:val="000C0058"/>
    <w:rsid w:val="000C0252"/>
    <w:rsid w:val="000C0291"/>
    <w:rsid w:val="000C02C5"/>
    <w:rsid w:val="000C0BD2"/>
    <w:rsid w:val="000C0FAE"/>
    <w:rsid w:val="000C11CC"/>
    <w:rsid w:val="000C1695"/>
    <w:rsid w:val="000C1FD8"/>
    <w:rsid w:val="000C2967"/>
    <w:rsid w:val="000C2FA4"/>
    <w:rsid w:val="000C30DA"/>
    <w:rsid w:val="000C34DE"/>
    <w:rsid w:val="000C36FC"/>
    <w:rsid w:val="000C3783"/>
    <w:rsid w:val="000C37C9"/>
    <w:rsid w:val="000C3ACB"/>
    <w:rsid w:val="000C3AFC"/>
    <w:rsid w:val="000C3D18"/>
    <w:rsid w:val="000C3D29"/>
    <w:rsid w:val="000C3E27"/>
    <w:rsid w:val="000C43E4"/>
    <w:rsid w:val="000C4403"/>
    <w:rsid w:val="000C4868"/>
    <w:rsid w:val="000C4F75"/>
    <w:rsid w:val="000C5021"/>
    <w:rsid w:val="000C517A"/>
    <w:rsid w:val="000C559C"/>
    <w:rsid w:val="000C55EF"/>
    <w:rsid w:val="000C5927"/>
    <w:rsid w:val="000C594C"/>
    <w:rsid w:val="000C5B9A"/>
    <w:rsid w:val="000C6454"/>
    <w:rsid w:val="000C659F"/>
    <w:rsid w:val="000C65E1"/>
    <w:rsid w:val="000C698E"/>
    <w:rsid w:val="000C6D02"/>
    <w:rsid w:val="000C74B4"/>
    <w:rsid w:val="000C74BD"/>
    <w:rsid w:val="000C756A"/>
    <w:rsid w:val="000C7993"/>
    <w:rsid w:val="000C7BEB"/>
    <w:rsid w:val="000C7CA2"/>
    <w:rsid w:val="000C7E69"/>
    <w:rsid w:val="000D0027"/>
    <w:rsid w:val="000D03FA"/>
    <w:rsid w:val="000D0413"/>
    <w:rsid w:val="000D07F3"/>
    <w:rsid w:val="000D0BE8"/>
    <w:rsid w:val="000D1359"/>
    <w:rsid w:val="000D1439"/>
    <w:rsid w:val="000D1672"/>
    <w:rsid w:val="000D1710"/>
    <w:rsid w:val="000D1FD9"/>
    <w:rsid w:val="000D2178"/>
    <w:rsid w:val="000D2875"/>
    <w:rsid w:val="000D2DE0"/>
    <w:rsid w:val="000D2F7A"/>
    <w:rsid w:val="000D377B"/>
    <w:rsid w:val="000D38B0"/>
    <w:rsid w:val="000D38D1"/>
    <w:rsid w:val="000D3ACE"/>
    <w:rsid w:val="000D3D9E"/>
    <w:rsid w:val="000D3F3D"/>
    <w:rsid w:val="000D5031"/>
    <w:rsid w:val="000D5311"/>
    <w:rsid w:val="000D536A"/>
    <w:rsid w:val="000D5536"/>
    <w:rsid w:val="000D562E"/>
    <w:rsid w:val="000D5797"/>
    <w:rsid w:val="000D5938"/>
    <w:rsid w:val="000D5BBC"/>
    <w:rsid w:val="000D5CF6"/>
    <w:rsid w:val="000D619A"/>
    <w:rsid w:val="000D691B"/>
    <w:rsid w:val="000D69E5"/>
    <w:rsid w:val="000D6E83"/>
    <w:rsid w:val="000D6FC7"/>
    <w:rsid w:val="000D727F"/>
    <w:rsid w:val="000D791E"/>
    <w:rsid w:val="000D7E6E"/>
    <w:rsid w:val="000E02E3"/>
    <w:rsid w:val="000E0361"/>
    <w:rsid w:val="000E082A"/>
    <w:rsid w:val="000E0D75"/>
    <w:rsid w:val="000E0E50"/>
    <w:rsid w:val="000E0EE2"/>
    <w:rsid w:val="000E106B"/>
    <w:rsid w:val="000E1212"/>
    <w:rsid w:val="000E136A"/>
    <w:rsid w:val="000E153F"/>
    <w:rsid w:val="000E1A6B"/>
    <w:rsid w:val="000E2541"/>
    <w:rsid w:val="000E28E8"/>
    <w:rsid w:val="000E2A59"/>
    <w:rsid w:val="000E2AA4"/>
    <w:rsid w:val="000E33BF"/>
    <w:rsid w:val="000E3A39"/>
    <w:rsid w:val="000E3A3F"/>
    <w:rsid w:val="000E3B8E"/>
    <w:rsid w:val="000E3BF1"/>
    <w:rsid w:val="000E3DD3"/>
    <w:rsid w:val="000E3E66"/>
    <w:rsid w:val="000E3FB2"/>
    <w:rsid w:val="000E407A"/>
    <w:rsid w:val="000E40D3"/>
    <w:rsid w:val="000E40E2"/>
    <w:rsid w:val="000E42BD"/>
    <w:rsid w:val="000E43C1"/>
    <w:rsid w:val="000E457D"/>
    <w:rsid w:val="000E467B"/>
    <w:rsid w:val="000E4916"/>
    <w:rsid w:val="000E4E89"/>
    <w:rsid w:val="000E553A"/>
    <w:rsid w:val="000E55D6"/>
    <w:rsid w:val="000E5739"/>
    <w:rsid w:val="000E58D1"/>
    <w:rsid w:val="000E59BB"/>
    <w:rsid w:val="000E6058"/>
    <w:rsid w:val="000E6743"/>
    <w:rsid w:val="000E6F75"/>
    <w:rsid w:val="000E7488"/>
    <w:rsid w:val="000E7ABE"/>
    <w:rsid w:val="000E7C45"/>
    <w:rsid w:val="000E7CB2"/>
    <w:rsid w:val="000E7E69"/>
    <w:rsid w:val="000E7F71"/>
    <w:rsid w:val="000F02DB"/>
    <w:rsid w:val="000F07CB"/>
    <w:rsid w:val="000F0832"/>
    <w:rsid w:val="000F0965"/>
    <w:rsid w:val="000F1807"/>
    <w:rsid w:val="000F18B5"/>
    <w:rsid w:val="000F218E"/>
    <w:rsid w:val="000F21C0"/>
    <w:rsid w:val="000F271F"/>
    <w:rsid w:val="000F2AA8"/>
    <w:rsid w:val="000F2E8A"/>
    <w:rsid w:val="000F2EDB"/>
    <w:rsid w:val="000F30E0"/>
    <w:rsid w:val="000F32CF"/>
    <w:rsid w:val="000F36B6"/>
    <w:rsid w:val="000F39FA"/>
    <w:rsid w:val="000F3D95"/>
    <w:rsid w:val="000F3DD1"/>
    <w:rsid w:val="000F4422"/>
    <w:rsid w:val="000F45D4"/>
    <w:rsid w:val="000F47BC"/>
    <w:rsid w:val="000F4E4A"/>
    <w:rsid w:val="000F4F98"/>
    <w:rsid w:val="000F50C3"/>
    <w:rsid w:val="000F50DC"/>
    <w:rsid w:val="000F5118"/>
    <w:rsid w:val="000F5230"/>
    <w:rsid w:val="000F525B"/>
    <w:rsid w:val="000F527B"/>
    <w:rsid w:val="000F548D"/>
    <w:rsid w:val="000F5574"/>
    <w:rsid w:val="000F5C3A"/>
    <w:rsid w:val="000F5DA3"/>
    <w:rsid w:val="000F5F6C"/>
    <w:rsid w:val="000F6366"/>
    <w:rsid w:val="000F63BB"/>
    <w:rsid w:val="000F6447"/>
    <w:rsid w:val="000F6745"/>
    <w:rsid w:val="000F67AC"/>
    <w:rsid w:val="000F6C1A"/>
    <w:rsid w:val="000F6E44"/>
    <w:rsid w:val="000F7314"/>
    <w:rsid w:val="000F7398"/>
    <w:rsid w:val="000F76AD"/>
    <w:rsid w:val="000F78AC"/>
    <w:rsid w:val="000F7AB8"/>
    <w:rsid w:val="001004A5"/>
    <w:rsid w:val="001007D8"/>
    <w:rsid w:val="00100885"/>
    <w:rsid w:val="00100945"/>
    <w:rsid w:val="00100BE1"/>
    <w:rsid w:val="00101193"/>
    <w:rsid w:val="00101231"/>
    <w:rsid w:val="0010127E"/>
    <w:rsid w:val="001013A4"/>
    <w:rsid w:val="001013B4"/>
    <w:rsid w:val="001013DB"/>
    <w:rsid w:val="00101491"/>
    <w:rsid w:val="001017C6"/>
    <w:rsid w:val="00101B00"/>
    <w:rsid w:val="00101EC9"/>
    <w:rsid w:val="001020C6"/>
    <w:rsid w:val="00102212"/>
    <w:rsid w:val="0010247A"/>
    <w:rsid w:val="00102641"/>
    <w:rsid w:val="001030BF"/>
    <w:rsid w:val="00103838"/>
    <w:rsid w:val="00103E9A"/>
    <w:rsid w:val="00104147"/>
    <w:rsid w:val="00104536"/>
    <w:rsid w:val="0010467C"/>
    <w:rsid w:val="001053DD"/>
    <w:rsid w:val="00105413"/>
    <w:rsid w:val="00105511"/>
    <w:rsid w:val="0010591C"/>
    <w:rsid w:val="001059DB"/>
    <w:rsid w:val="00105CD3"/>
    <w:rsid w:val="00105F47"/>
    <w:rsid w:val="00106E51"/>
    <w:rsid w:val="00106FF5"/>
    <w:rsid w:val="00107065"/>
    <w:rsid w:val="001070A0"/>
    <w:rsid w:val="00107163"/>
    <w:rsid w:val="0010716D"/>
    <w:rsid w:val="0010724C"/>
    <w:rsid w:val="0010764E"/>
    <w:rsid w:val="00107BF1"/>
    <w:rsid w:val="00107C5A"/>
    <w:rsid w:val="00107CB6"/>
    <w:rsid w:val="001104EC"/>
    <w:rsid w:val="00110DCE"/>
    <w:rsid w:val="00111127"/>
    <w:rsid w:val="00111161"/>
    <w:rsid w:val="001111C2"/>
    <w:rsid w:val="00111230"/>
    <w:rsid w:val="00111312"/>
    <w:rsid w:val="001114CE"/>
    <w:rsid w:val="001115A3"/>
    <w:rsid w:val="00111736"/>
    <w:rsid w:val="001118FC"/>
    <w:rsid w:val="00111BF5"/>
    <w:rsid w:val="00111D6E"/>
    <w:rsid w:val="00111D8A"/>
    <w:rsid w:val="00111E1F"/>
    <w:rsid w:val="00112063"/>
    <w:rsid w:val="00112941"/>
    <w:rsid w:val="00113530"/>
    <w:rsid w:val="00113887"/>
    <w:rsid w:val="00113FB7"/>
    <w:rsid w:val="0011427E"/>
    <w:rsid w:val="00114749"/>
    <w:rsid w:val="00114C42"/>
    <w:rsid w:val="00114DCE"/>
    <w:rsid w:val="00115415"/>
    <w:rsid w:val="00115766"/>
    <w:rsid w:val="00115A08"/>
    <w:rsid w:val="00115D2C"/>
    <w:rsid w:val="00115E6A"/>
    <w:rsid w:val="00116538"/>
    <w:rsid w:val="00116749"/>
    <w:rsid w:val="00116949"/>
    <w:rsid w:val="001169C0"/>
    <w:rsid w:val="00116E09"/>
    <w:rsid w:val="00116FBE"/>
    <w:rsid w:val="00117712"/>
    <w:rsid w:val="00117DFF"/>
    <w:rsid w:val="00120106"/>
    <w:rsid w:val="00120309"/>
    <w:rsid w:val="001203D4"/>
    <w:rsid w:val="0012059A"/>
    <w:rsid w:val="001206EB"/>
    <w:rsid w:val="00120BB1"/>
    <w:rsid w:val="00120F50"/>
    <w:rsid w:val="00121042"/>
    <w:rsid w:val="0012104E"/>
    <w:rsid w:val="001211B1"/>
    <w:rsid w:val="00121203"/>
    <w:rsid w:val="0012159D"/>
    <w:rsid w:val="001215C3"/>
    <w:rsid w:val="00121E1F"/>
    <w:rsid w:val="00121F24"/>
    <w:rsid w:val="00121F6B"/>
    <w:rsid w:val="0012251E"/>
    <w:rsid w:val="00122589"/>
    <w:rsid w:val="00122EDB"/>
    <w:rsid w:val="00123024"/>
    <w:rsid w:val="0012321D"/>
    <w:rsid w:val="001234AC"/>
    <w:rsid w:val="0012377F"/>
    <w:rsid w:val="00123998"/>
    <w:rsid w:val="00123D44"/>
    <w:rsid w:val="00123EAD"/>
    <w:rsid w:val="001241A1"/>
    <w:rsid w:val="00124211"/>
    <w:rsid w:val="001244D6"/>
    <w:rsid w:val="001245AA"/>
    <w:rsid w:val="0012476E"/>
    <w:rsid w:val="00124C2B"/>
    <w:rsid w:val="00124D19"/>
    <w:rsid w:val="00124FB7"/>
    <w:rsid w:val="0012568B"/>
    <w:rsid w:val="00125C49"/>
    <w:rsid w:val="00125E84"/>
    <w:rsid w:val="00126519"/>
    <w:rsid w:val="00126594"/>
    <w:rsid w:val="00126602"/>
    <w:rsid w:val="00126795"/>
    <w:rsid w:val="00126A48"/>
    <w:rsid w:val="00126ABB"/>
    <w:rsid w:val="00126C3F"/>
    <w:rsid w:val="00126C43"/>
    <w:rsid w:val="00126C94"/>
    <w:rsid w:val="00127054"/>
    <w:rsid w:val="0012707A"/>
    <w:rsid w:val="001273EA"/>
    <w:rsid w:val="00127477"/>
    <w:rsid w:val="001275C2"/>
    <w:rsid w:val="001276EF"/>
    <w:rsid w:val="00127AAB"/>
    <w:rsid w:val="00130452"/>
    <w:rsid w:val="001304D5"/>
    <w:rsid w:val="0013068C"/>
    <w:rsid w:val="00130C63"/>
    <w:rsid w:val="00130D57"/>
    <w:rsid w:val="00130F83"/>
    <w:rsid w:val="00131295"/>
    <w:rsid w:val="001319F3"/>
    <w:rsid w:val="00131AD4"/>
    <w:rsid w:val="00131C1C"/>
    <w:rsid w:val="00131D15"/>
    <w:rsid w:val="00131EEB"/>
    <w:rsid w:val="00132235"/>
    <w:rsid w:val="00132266"/>
    <w:rsid w:val="001323C6"/>
    <w:rsid w:val="00132873"/>
    <w:rsid w:val="001332F9"/>
    <w:rsid w:val="001337CE"/>
    <w:rsid w:val="001339B3"/>
    <w:rsid w:val="00133B11"/>
    <w:rsid w:val="00134083"/>
    <w:rsid w:val="001343BE"/>
    <w:rsid w:val="00134602"/>
    <w:rsid w:val="00134856"/>
    <w:rsid w:val="00134AB5"/>
    <w:rsid w:val="00134F36"/>
    <w:rsid w:val="0013532D"/>
    <w:rsid w:val="00135382"/>
    <w:rsid w:val="00135450"/>
    <w:rsid w:val="00135527"/>
    <w:rsid w:val="0013554E"/>
    <w:rsid w:val="001355B5"/>
    <w:rsid w:val="00135772"/>
    <w:rsid w:val="001359B7"/>
    <w:rsid w:val="00135C48"/>
    <w:rsid w:val="00135E31"/>
    <w:rsid w:val="00136343"/>
    <w:rsid w:val="00136557"/>
    <w:rsid w:val="00136677"/>
    <w:rsid w:val="001369DF"/>
    <w:rsid w:val="00136ADB"/>
    <w:rsid w:val="00136B32"/>
    <w:rsid w:val="00136B3F"/>
    <w:rsid w:val="00136BC0"/>
    <w:rsid w:val="00136CCA"/>
    <w:rsid w:val="00137311"/>
    <w:rsid w:val="0013788B"/>
    <w:rsid w:val="00137A1A"/>
    <w:rsid w:val="00137B84"/>
    <w:rsid w:val="0014023C"/>
    <w:rsid w:val="001402F1"/>
    <w:rsid w:val="001403C3"/>
    <w:rsid w:val="001406E1"/>
    <w:rsid w:val="0014087E"/>
    <w:rsid w:val="00140E25"/>
    <w:rsid w:val="001413F1"/>
    <w:rsid w:val="00141795"/>
    <w:rsid w:val="0014179E"/>
    <w:rsid w:val="00141846"/>
    <w:rsid w:val="001419F5"/>
    <w:rsid w:val="00141EBF"/>
    <w:rsid w:val="00141F6A"/>
    <w:rsid w:val="0014228D"/>
    <w:rsid w:val="001422D2"/>
    <w:rsid w:val="0014243E"/>
    <w:rsid w:val="00142CD2"/>
    <w:rsid w:val="00143534"/>
    <w:rsid w:val="00143873"/>
    <w:rsid w:val="00143AD5"/>
    <w:rsid w:val="00143BA2"/>
    <w:rsid w:val="001440B6"/>
    <w:rsid w:val="0014437D"/>
    <w:rsid w:val="0014440F"/>
    <w:rsid w:val="00144811"/>
    <w:rsid w:val="00144DA8"/>
    <w:rsid w:val="001450B6"/>
    <w:rsid w:val="00145644"/>
    <w:rsid w:val="001459AF"/>
    <w:rsid w:val="00145CEE"/>
    <w:rsid w:val="00145D32"/>
    <w:rsid w:val="00146014"/>
    <w:rsid w:val="00146334"/>
    <w:rsid w:val="00146537"/>
    <w:rsid w:val="00146ED1"/>
    <w:rsid w:val="00146F22"/>
    <w:rsid w:val="0014706A"/>
    <w:rsid w:val="0014721A"/>
    <w:rsid w:val="00147722"/>
    <w:rsid w:val="00147C18"/>
    <w:rsid w:val="00147E04"/>
    <w:rsid w:val="00147E72"/>
    <w:rsid w:val="00147F78"/>
    <w:rsid w:val="0015033C"/>
    <w:rsid w:val="0015101C"/>
    <w:rsid w:val="0015105C"/>
    <w:rsid w:val="001516B9"/>
    <w:rsid w:val="0015174C"/>
    <w:rsid w:val="001518C9"/>
    <w:rsid w:val="00151991"/>
    <w:rsid w:val="00151B1C"/>
    <w:rsid w:val="00151C9B"/>
    <w:rsid w:val="00151D7A"/>
    <w:rsid w:val="00151F2B"/>
    <w:rsid w:val="00151F33"/>
    <w:rsid w:val="0015204B"/>
    <w:rsid w:val="00152066"/>
    <w:rsid w:val="00152860"/>
    <w:rsid w:val="00152FBA"/>
    <w:rsid w:val="00153068"/>
    <w:rsid w:val="00153289"/>
    <w:rsid w:val="00153335"/>
    <w:rsid w:val="00153338"/>
    <w:rsid w:val="00153617"/>
    <w:rsid w:val="00153622"/>
    <w:rsid w:val="001537E7"/>
    <w:rsid w:val="00153BE2"/>
    <w:rsid w:val="00153C1A"/>
    <w:rsid w:val="00154125"/>
    <w:rsid w:val="00154450"/>
    <w:rsid w:val="001544FC"/>
    <w:rsid w:val="0015469D"/>
    <w:rsid w:val="00154805"/>
    <w:rsid w:val="001549BF"/>
    <w:rsid w:val="00154AFE"/>
    <w:rsid w:val="00154E45"/>
    <w:rsid w:val="00154F6E"/>
    <w:rsid w:val="001552D4"/>
    <w:rsid w:val="00155467"/>
    <w:rsid w:val="00155595"/>
    <w:rsid w:val="001555DA"/>
    <w:rsid w:val="00155F74"/>
    <w:rsid w:val="00156276"/>
    <w:rsid w:val="0015758A"/>
    <w:rsid w:val="001576D4"/>
    <w:rsid w:val="00157A5E"/>
    <w:rsid w:val="00157E37"/>
    <w:rsid w:val="0016009E"/>
    <w:rsid w:val="0016022F"/>
    <w:rsid w:val="001604B8"/>
    <w:rsid w:val="0016067F"/>
    <w:rsid w:val="001607AF"/>
    <w:rsid w:val="001609FB"/>
    <w:rsid w:val="00160DC8"/>
    <w:rsid w:val="00161199"/>
    <w:rsid w:val="001612E3"/>
    <w:rsid w:val="0016150E"/>
    <w:rsid w:val="00161DEB"/>
    <w:rsid w:val="00161F83"/>
    <w:rsid w:val="00162390"/>
    <w:rsid w:val="001624B1"/>
    <w:rsid w:val="001625D2"/>
    <w:rsid w:val="001626D1"/>
    <w:rsid w:val="001626FC"/>
    <w:rsid w:val="001629FB"/>
    <w:rsid w:val="001631F1"/>
    <w:rsid w:val="00163429"/>
    <w:rsid w:val="001634DC"/>
    <w:rsid w:val="00163C42"/>
    <w:rsid w:val="001643A7"/>
    <w:rsid w:val="00164DB8"/>
    <w:rsid w:val="0016518F"/>
    <w:rsid w:val="001653EF"/>
    <w:rsid w:val="0016550F"/>
    <w:rsid w:val="00165720"/>
    <w:rsid w:val="001658B6"/>
    <w:rsid w:val="00165AA9"/>
    <w:rsid w:val="00165BD2"/>
    <w:rsid w:val="00165CD4"/>
    <w:rsid w:val="00165EC5"/>
    <w:rsid w:val="0016622D"/>
    <w:rsid w:val="001668CA"/>
    <w:rsid w:val="00166950"/>
    <w:rsid w:val="001676E3"/>
    <w:rsid w:val="00167854"/>
    <w:rsid w:val="00167A84"/>
    <w:rsid w:val="00167AE2"/>
    <w:rsid w:val="00167D84"/>
    <w:rsid w:val="00170305"/>
    <w:rsid w:val="001706F0"/>
    <w:rsid w:val="001709C4"/>
    <w:rsid w:val="00170E69"/>
    <w:rsid w:val="00170FDC"/>
    <w:rsid w:val="00171007"/>
    <w:rsid w:val="0017109F"/>
    <w:rsid w:val="00171407"/>
    <w:rsid w:val="001716F6"/>
    <w:rsid w:val="00171761"/>
    <w:rsid w:val="00171A72"/>
    <w:rsid w:val="00171AA4"/>
    <w:rsid w:val="00171B46"/>
    <w:rsid w:val="0017245C"/>
    <w:rsid w:val="00172717"/>
    <w:rsid w:val="0017298B"/>
    <w:rsid w:val="00172CD0"/>
    <w:rsid w:val="00172E19"/>
    <w:rsid w:val="001734D6"/>
    <w:rsid w:val="00173595"/>
    <w:rsid w:val="00173750"/>
    <w:rsid w:val="0017386F"/>
    <w:rsid w:val="00174263"/>
    <w:rsid w:val="0017454B"/>
    <w:rsid w:val="001747AB"/>
    <w:rsid w:val="00174839"/>
    <w:rsid w:val="00174AED"/>
    <w:rsid w:val="00174D54"/>
    <w:rsid w:val="00174E6F"/>
    <w:rsid w:val="00174E91"/>
    <w:rsid w:val="0017576F"/>
    <w:rsid w:val="001757B7"/>
    <w:rsid w:val="001757B8"/>
    <w:rsid w:val="001757CC"/>
    <w:rsid w:val="00175B40"/>
    <w:rsid w:val="001760E6"/>
    <w:rsid w:val="0017638F"/>
    <w:rsid w:val="0017652B"/>
    <w:rsid w:val="00177008"/>
    <w:rsid w:val="00177794"/>
    <w:rsid w:val="001779CB"/>
    <w:rsid w:val="001801BF"/>
    <w:rsid w:val="001801E4"/>
    <w:rsid w:val="001801F9"/>
    <w:rsid w:val="00180206"/>
    <w:rsid w:val="001804D0"/>
    <w:rsid w:val="00180641"/>
    <w:rsid w:val="00180C74"/>
    <w:rsid w:val="00180EA5"/>
    <w:rsid w:val="0018103D"/>
    <w:rsid w:val="001811B4"/>
    <w:rsid w:val="00181224"/>
    <w:rsid w:val="00181289"/>
    <w:rsid w:val="00181E74"/>
    <w:rsid w:val="00181FA4"/>
    <w:rsid w:val="00181FC5"/>
    <w:rsid w:val="0018270B"/>
    <w:rsid w:val="00182B09"/>
    <w:rsid w:val="00182CB1"/>
    <w:rsid w:val="00182E01"/>
    <w:rsid w:val="00183067"/>
    <w:rsid w:val="001831D9"/>
    <w:rsid w:val="001832D7"/>
    <w:rsid w:val="00183499"/>
    <w:rsid w:val="00183678"/>
    <w:rsid w:val="00183A95"/>
    <w:rsid w:val="001842E3"/>
    <w:rsid w:val="0018430C"/>
    <w:rsid w:val="001848F8"/>
    <w:rsid w:val="00184D12"/>
    <w:rsid w:val="001850DF"/>
    <w:rsid w:val="0018516C"/>
    <w:rsid w:val="00185363"/>
    <w:rsid w:val="001856B9"/>
    <w:rsid w:val="001859CC"/>
    <w:rsid w:val="00185A1E"/>
    <w:rsid w:val="00185C38"/>
    <w:rsid w:val="00185FF4"/>
    <w:rsid w:val="0018643F"/>
    <w:rsid w:val="0018671B"/>
    <w:rsid w:val="00186C85"/>
    <w:rsid w:val="0018709F"/>
    <w:rsid w:val="0018728C"/>
    <w:rsid w:val="0018730D"/>
    <w:rsid w:val="001873F9"/>
    <w:rsid w:val="001876A2"/>
    <w:rsid w:val="0018796B"/>
    <w:rsid w:val="00187A72"/>
    <w:rsid w:val="00187E41"/>
    <w:rsid w:val="0019016A"/>
    <w:rsid w:val="001901B2"/>
    <w:rsid w:val="00190519"/>
    <w:rsid w:val="0019081A"/>
    <w:rsid w:val="00190AB8"/>
    <w:rsid w:val="00190AF9"/>
    <w:rsid w:val="00190B55"/>
    <w:rsid w:val="00190CA4"/>
    <w:rsid w:val="00190DA1"/>
    <w:rsid w:val="001910E3"/>
    <w:rsid w:val="001916FE"/>
    <w:rsid w:val="0019198B"/>
    <w:rsid w:val="00191B87"/>
    <w:rsid w:val="0019230F"/>
    <w:rsid w:val="0019278A"/>
    <w:rsid w:val="00192ACF"/>
    <w:rsid w:val="00192F64"/>
    <w:rsid w:val="00192FF7"/>
    <w:rsid w:val="001931A9"/>
    <w:rsid w:val="0019326F"/>
    <w:rsid w:val="0019335D"/>
    <w:rsid w:val="001936A1"/>
    <w:rsid w:val="00194044"/>
    <w:rsid w:val="001941C8"/>
    <w:rsid w:val="0019429F"/>
    <w:rsid w:val="00194416"/>
    <w:rsid w:val="00194765"/>
    <w:rsid w:val="001949FD"/>
    <w:rsid w:val="00194DC4"/>
    <w:rsid w:val="00194F35"/>
    <w:rsid w:val="00195637"/>
    <w:rsid w:val="00195B96"/>
    <w:rsid w:val="00195EAB"/>
    <w:rsid w:val="00195EBB"/>
    <w:rsid w:val="001962DB"/>
    <w:rsid w:val="001963F8"/>
    <w:rsid w:val="001965C5"/>
    <w:rsid w:val="00196611"/>
    <w:rsid w:val="00196BF6"/>
    <w:rsid w:val="00196CED"/>
    <w:rsid w:val="00196E77"/>
    <w:rsid w:val="0019718B"/>
    <w:rsid w:val="001972F5"/>
    <w:rsid w:val="00197409"/>
    <w:rsid w:val="00197934"/>
    <w:rsid w:val="00197D0D"/>
    <w:rsid w:val="001A0021"/>
    <w:rsid w:val="001A033D"/>
    <w:rsid w:val="001A03E1"/>
    <w:rsid w:val="001A0728"/>
    <w:rsid w:val="001A072B"/>
    <w:rsid w:val="001A07F6"/>
    <w:rsid w:val="001A0932"/>
    <w:rsid w:val="001A10DB"/>
    <w:rsid w:val="001A11A4"/>
    <w:rsid w:val="001A1787"/>
    <w:rsid w:val="001A1B2B"/>
    <w:rsid w:val="001A1B38"/>
    <w:rsid w:val="001A1C4B"/>
    <w:rsid w:val="001A1F48"/>
    <w:rsid w:val="001A202F"/>
    <w:rsid w:val="001A21E0"/>
    <w:rsid w:val="001A220A"/>
    <w:rsid w:val="001A224A"/>
    <w:rsid w:val="001A2610"/>
    <w:rsid w:val="001A27B9"/>
    <w:rsid w:val="001A2A15"/>
    <w:rsid w:val="001A2CA6"/>
    <w:rsid w:val="001A32DC"/>
    <w:rsid w:val="001A3488"/>
    <w:rsid w:val="001A3FF5"/>
    <w:rsid w:val="001A40AE"/>
    <w:rsid w:val="001A41F6"/>
    <w:rsid w:val="001A422C"/>
    <w:rsid w:val="001A43C5"/>
    <w:rsid w:val="001A4473"/>
    <w:rsid w:val="001A44D1"/>
    <w:rsid w:val="001A47DB"/>
    <w:rsid w:val="001A4E4F"/>
    <w:rsid w:val="001A537F"/>
    <w:rsid w:val="001A560C"/>
    <w:rsid w:val="001A593A"/>
    <w:rsid w:val="001A59E2"/>
    <w:rsid w:val="001A5BE7"/>
    <w:rsid w:val="001A5CF9"/>
    <w:rsid w:val="001A62A1"/>
    <w:rsid w:val="001A62A8"/>
    <w:rsid w:val="001A650D"/>
    <w:rsid w:val="001A66EA"/>
    <w:rsid w:val="001A6715"/>
    <w:rsid w:val="001A6D43"/>
    <w:rsid w:val="001A770E"/>
    <w:rsid w:val="001A7922"/>
    <w:rsid w:val="001A79B0"/>
    <w:rsid w:val="001A79F1"/>
    <w:rsid w:val="001A7CCC"/>
    <w:rsid w:val="001A7CEA"/>
    <w:rsid w:val="001A7D4A"/>
    <w:rsid w:val="001A7D88"/>
    <w:rsid w:val="001A7D9D"/>
    <w:rsid w:val="001B0528"/>
    <w:rsid w:val="001B083D"/>
    <w:rsid w:val="001B0C02"/>
    <w:rsid w:val="001B105D"/>
    <w:rsid w:val="001B1144"/>
    <w:rsid w:val="001B143F"/>
    <w:rsid w:val="001B17B4"/>
    <w:rsid w:val="001B1A2B"/>
    <w:rsid w:val="001B1C59"/>
    <w:rsid w:val="001B1DBA"/>
    <w:rsid w:val="001B203C"/>
    <w:rsid w:val="001B212B"/>
    <w:rsid w:val="001B2167"/>
    <w:rsid w:val="001B2985"/>
    <w:rsid w:val="001B2D13"/>
    <w:rsid w:val="001B2D29"/>
    <w:rsid w:val="001B37C8"/>
    <w:rsid w:val="001B3994"/>
    <w:rsid w:val="001B39FA"/>
    <w:rsid w:val="001B3F5B"/>
    <w:rsid w:val="001B406E"/>
    <w:rsid w:val="001B4A96"/>
    <w:rsid w:val="001B4B77"/>
    <w:rsid w:val="001B4F12"/>
    <w:rsid w:val="001B5076"/>
    <w:rsid w:val="001B510F"/>
    <w:rsid w:val="001B5582"/>
    <w:rsid w:val="001B5BFB"/>
    <w:rsid w:val="001B5E7A"/>
    <w:rsid w:val="001B6107"/>
    <w:rsid w:val="001B69E4"/>
    <w:rsid w:val="001B7067"/>
    <w:rsid w:val="001B799B"/>
    <w:rsid w:val="001B7BDC"/>
    <w:rsid w:val="001B7C30"/>
    <w:rsid w:val="001B7EC1"/>
    <w:rsid w:val="001B7FEC"/>
    <w:rsid w:val="001C01D6"/>
    <w:rsid w:val="001C0654"/>
    <w:rsid w:val="001C06C4"/>
    <w:rsid w:val="001C0993"/>
    <w:rsid w:val="001C0F1D"/>
    <w:rsid w:val="001C1067"/>
    <w:rsid w:val="001C1076"/>
    <w:rsid w:val="001C1115"/>
    <w:rsid w:val="001C125E"/>
    <w:rsid w:val="001C1322"/>
    <w:rsid w:val="001C13E2"/>
    <w:rsid w:val="001C1EDB"/>
    <w:rsid w:val="001C22F4"/>
    <w:rsid w:val="001C2557"/>
    <w:rsid w:val="001C26F1"/>
    <w:rsid w:val="001C2765"/>
    <w:rsid w:val="001C2E97"/>
    <w:rsid w:val="001C30CA"/>
    <w:rsid w:val="001C30CD"/>
    <w:rsid w:val="001C3177"/>
    <w:rsid w:val="001C31AE"/>
    <w:rsid w:val="001C3274"/>
    <w:rsid w:val="001C35A7"/>
    <w:rsid w:val="001C3611"/>
    <w:rsid w:val="001C389A"/>
    <w:rsid w:val="001C39FB"/>
    <w:rsid w:val="001C3DA9"/>
    <w:rsid w:val="001C3E79"/>
    <w:rsid w:val="001C418A"/>
    <w:rsid w:val="001C428B"/>
    <w:rsid w:val="001C447E"/>
    <w:rsid w:val="001C464F"/>
    <w:rsid w:val="001C46A1"/>
    <w:rsid w:val="001C4AD6"/>
    <w:rsid w:val="001C4EEC"/>
    <w:rsid w:val="001C55CC"/>
    <w:rsid w:val="001C5975"/>
    <w:rsid w:val="001C59A1"/>
    <w:rsid w:val="001C609E"/>
    <w:rsid w:val="001C61DC"/>
    <w:rsid w:val="001C6794"/>
    <w:rsid w:val="001C68A2"/>
    <w:rsid w:val="001C68FD"/>
    <w:rsid w:val="001C69E1"/>
    <w:rsid w:val="001C7270"/>
    <w:rsid w:val="001C7359"/>
    <w:rsid w:val="001C73E4"/>
    <w:rsid w:val="001C7568"/>
    <w:rsid w:val="001C7872"/>
    <w:rsid w:val="001C78D4"/>
    <w:rsid w:val="001C79B4"/>
    <w:rsid w:val="001D008C"/>
    <w:rsid w:val="001D0672"/>
    <w:rsid w:val="001D0684"/>
    <w:rsid w:val="001D08B6"/>
    <w:rsid w:val="001D093C"/>
    <w:rsid w:val="001D09D3"/>
    <w:rsid w:val="001D0A4B"/>
    <w:rsid w:val="001D0A9C"/>
    <w:rsid w:val="001D0BD9"/>
    <w:rsid w:val="001D0EBC"/>
    <w:rsid w:val="001D1019"/>
    <w:rsid w:val="001D1143"/>
    <w:rsid w:val="001D1574"/>
    <w:rsid w:val="001D17EF"/>
    <w:rsid w:val="001D1B36"/>
    <w:rsid w:val="001D1FA7"/>
    <w:rsid w:val="001D2A2D"/>
    <w:rsid w:val="001D2F24"/>
    <w:rsid w:val="001D30A7"/>
    <w:rsid w:val="001D331B"/>
    <w:rsid w:val="001D3915"/>
    <w:rsid w:val="001D3AD1"/>
    <w:rsid w:val="001D3ED3"/>
    <w:rsid w:val="001D43E4"/>
    <w:rsid w:val="001D44F7"/>
    <w:rsid w:val="001D4691"/>
    <w:rsid w:val="001D46BD"/>
    <w:rsid w:val="001D4859"/>
    <w:rsid w:val="001D4D3B"/>
    <w:rsid w:val="001D4F19"/>
    <w:rsid w:val="001D500A"/>
    <w:rsid w:val="001D5350"/>
    <w:rsid w:val="001D5A3C"/>
    <w:rsid w:val="001D5FE1"/>
    <w:rsid w:val="001D6003"/>
    <w:rsid w:val="001D60D3"/>
    <w:rsid w:val="001D6396"/>
    <w:rsid w:val="001D64A2"/>
    <w:rsid w:val="001D66B8"/>
    <w:rsid w:val="001D6D5A"/>
    <w:rsid w:val="001D6E47"/>
    <w:rsid w:val="001D6F7A"/>
    <w:rsid w:val="001D6FA3"/>
    <w:rsid w:val="001D716B"/>
    <w:rsid w:val="001D74A2"/>
    <w:rsid w:val="001D7736"/>
    <w:rsid w:val="001D774D"/>
    <w:rsid w:val="001D7AEF"/>
    <w:rsid w:val="001D7B1E"/>
    <w:rsid w:val="001E0278"/>
    <w:rsid w:val="001E0442"/>
    <w:rsid w:val="001E05C8"/>
    <w:rsid w:val="001E05D7"/>
    <w:rsid w:val="001E074A"/>
    <w:rsid w:val="001E07E5"/>
    <w:rsid w:val="001E08EB"/>
    <w:rsid w:val="001E0950"/>
    <w:rsid w:val="001E0D37"/>
    <w:rsid w:val="001E0E72"/>
    <w:rsid w:val="001E10B3"/>
    <w:rsid w:val="001E12D1"/>
    <w:rsid w:val="001E134D"/>
    <w:rsid w:val="001E13FD"/>
    <w:rsid w:val="001E14D2"/>
    <w:rsid w:val="001E15B5"/>
    <w:rsid w:val="001E17A2"/>
    <w:rsid w:val="001E1906"/>
    <w:rsid w:val="001E1B4E"/>
    <w:rsid w:val="001E1EA7"/>
    <w:rsid w:val="001E20B3"/>
    <w:rsid w:val="001E22CF"/>
    <w:rsid w:val="001E24AC"/>
    <w:rsid w:val="001E332F"/>
    <w:rsid w:val="001E3B32"/>
    <w:rsid w:val="001E3BE0"/>
    <w:rsid w:val="001E3CA5"/>
    <w:rsid w:val="001E3D49"/>
    <w:rsid w:val="001E4079"/>
    <w:rsid w:val="001E4081"/>
    <w:rsid w:val="001E43F3"/>
    <w:rsid w:val="001E48EA"/>
    <w:rsid w:val="001E4C18"/>
    <w:rsid w:val="001E4CD8"/>
    <w:rsid w:val="001E4DB9"/>
    <w:rsid w:val="001E4E9B"/>
    <w:rsid w:val="001E5434"/>
    <w:rsid w:val="001E545F"/>
    <w:rsid w:val="001E5517"/>
    <w:rsid w:val="001E5846"/>
    <w:rsid w:val="001E5BB6"/>
    <w:rsid w:val="001E5C6C"/>
    <w:rsid w:val="001E5D6C"/>
    <w:rsid w:val="001E5E2A"/>
    <w:rsid w:val="001E5F0C"/>
    <w:rsid w:val="001E650E"/>
    <w:rsid w:val="001E676F"/>
    <w:rsid w:val="001E68A2"/>
    <w:rsid w:val="001E69B6"/>
    <w:rsid w:val="001E6A53"/>
    <w:rsid w:val="001E6A6E"/>
    <w:rsid w:val="001E6DC4"/>
    <w:rsid w:val="001E7305"/>
    <w:rsid w:val="001E767A"/>
    <w:rsid w:val="001E767B"/>
    <w:rsid w:val="001E7987"/>
    <w:rsid w:val="001E79E2"/>
    <w:rsid w:val="001E7F8D"/>
    <w:rsid w:val="001F0422"/>
    <w:rsid w:val="001F0529"/>
    <w:rsid w:val="001F06C7"/>
    <w:rsid w:val="001F0FB2"/>
    <w:rsid w:val="001F0FDB"/>
    <w:rsid w:val="001F11C6"/>
    <w:rsid w:val="001F12B7"/>
    <w:rsid w:val="001F1C65"/>
    <w:rsid w:val="001F1EDD"/>
    <w:rsid w:val="001F1F25"/>
    <w:rsid w:val="001F1F48"/>
    <w:rsid w:val="001F2137"/>
    <w:rsid w:val="001F2260"/>
    <w:rsid w:val="001F2C46"/>
    <w:rsid w:val="001F2E38"/>
    <w:rsid w:val="001F3018"/>
    <w:rsid w:val="001F322A"/>
    <w:rsid w:val="001F34C2"/>
    <w:rsid w:val="001F378E"/>
    <w:rsid w:val="001F37BB"/>
    <w:rsid w:val="001F3A67"/>
    <w:rsid w:val="001F3D9E"/>
    <w:rsid w:val="001F3E17"/>
    <w:rsid w:val="001F460B"/>
    <w:rsid w:val="001F49C3"/>
    <w:rsid w:val="001F4F10"/>
    <w:rsid w:val="001F5B0C"/>
    <w:rsid w:val="001F5B1D"/>
    <w:rsid w:val="001F5F97"/>
    <w:rsid w:val="001F60DD"/>
    <w:rsid w:val="001F63BB"/>
    <w:rsid w:val="001F6845"/>
    <w:rsid w:val="001F6894"/>
    <w:rsid w:val="001F6ECF"/>
    <w:rsid w:val="001F72F5"/>
    <w:rsid w:val="001F72FC"/>
    <w:rsid w:val="001F7375"/>
    <w:rsid w:val="001F7583"/>
    <w:rsid w:val="001F7E4C"/>
    <w:rsid w:val="0020005F"/>
    <w:rsid w:val="00200341"/>
    <w:rsid w:val="00200466"/>
    <w:rsid w:val="00200561"/>
    <w:rsid w:val="0020071D"/>
    <w:rsid w:val="0020084C"/>
    <w:rsid w:val="00200B60"/>
    <w:rsid w:val="00200BE6"/>
    <w:rsid w:val="00200D5D"/>
    <w:rsid w:val="00201099"/>
    <w:rsid w:val="00201204"/>
    <w:rsid w:val="00201228"/>
    <w:rsid w:val="00201459"/>
    <w:rsid w:val="002015FD"/>
    <w:rsid w:val="00201DD7"/>
    <w:rsid w:val="002022E5"/>
    <w:rsid w:val="0020232D"/>
    <w:rsid w:val="00202658"/>
    <w:rsid w:val="002027C9"/>
    <w:rsid w:val="0020303D"/>
    <w:rsid w:val="00203B4F"/>
    <w:rsid w:val="00203C7E"/>
    <w:rsid w:val="00203CBA"/>
    <w:rsid w:val="0020413E"/>
    <w:rsid w:val="002042E7"/>
    <w:rsid w:val="00204356"/>
    <w:rsid w:val="002044D6"/>
    <w:rsid w:val="00204719"/>
    <w:rsid w:val="002051F6"/>
    <w:rsid w:val="00205284"/>
    <w:rsid w:val="002052F0"/>
    <w:rsid w:val="00205481"/>
    <w:rsid w:val="002058F1"/>
    <w:rsid w:val="00205A37"/>
    <w:rsid w:val="00205AFC"/>
    <w:rsid w:val="00205B5D"/>
    <w:rsid w:val="00205F32"/>
    <w:rsid w:val="00206052"/>
    <w:rsid w:val="00206104"/>
    <w:rsid w:val="002063E8"/>
    <w:rsid w:val="002063FF"/>
    <w:rsid w:val="00206472"/>
    <w:rsid w:val="00206606"/>
    <w:rsid w:val="00206742"/>
    <w:rsid w:val="00206AF6"/>
    <w:rsid w:val="00206CDA"/>
    <w:rsid w:val="00206F46"/>
    <w:rsid w:val="002070C7"/>
    <w:rsid w:val="00207126"/>
    <w:rsid w:val="00207A5A"/>
    <w:rsid w:val="00210590"/>
    <w:rsid w:val="002106A9"/>
    <w:rsid w:val="00210A9C"/>
    <w:rsid w:val="00210BEF"/>
    <w:rsid w:val="00211037"/>
    <w:rsid w:val="00211104"/>
    <w:rsid w:val="00211264"/>
    <w:rsid w:val="002112AC"/>
    <w:rsid w:val="002114AA"/>
    <w:rsid w:val="00211C18"/>
    <w:rsid w:val="00211EC9"/>
    <w:rsid w:val="002123B1"/>
    <w:rsid w:val="00212785"/>
    <w:rsid w:val="00212D4B"/>
    <w:rsid w:val="00212DAF"/>
    <w:rsid w:val="00212FEA"/>
    <w:rsid w:val="00213426"/>
    <w:rsid w:val="00213CFD"/>
    <w:rsid w:val="00213E3E"/>
    <w:rsid w:val="00214084"/>
    <w:rsid w:val="00214139"/>
    <w:rsid w:val="00214447"/>
    <w:rsid w:val="002145D3"/>
    <w:rsid w:val="002146F8"/>
    <w:rsid w:val="00214726"/>
    <w:rsid w:val="00214E17"/>
    <w:rsid w:val="00214F06"/>
    <w:rsid w:val="00215005"/>
    <w:rsid w:val="00215118"/>
    <w:rsid w:val="00215336"/>
    <w:rsid w:val="00215410"/>
    <w:rsid w:val="00215A09"/>
    <w:rsid w:val="00215C62"/>
    <w:rsid w:val="00216017"/>
    <w:rsid w:val="002160F6"/>
    <w:rsid w:val="002162BA"/>
    <w:rsid w:val="00216913"/>
    <w:rsid w:val="00216E2B"/>
    <w:rsid w:val="00217106"/>
    <w:rsid w:val="00217253"/>
    <w:rsid w:val="002172BC"/>
    <w:rsid w:val="00217A7F"/>
    <w:rsid w:val="00217D43"/>
    <w:rsid w:val="002201D4"/>
    <w:rsid w:val="002202F8"/>
    <w:rsid w:val="00221027"/>
    <w:rsid w:val="0022127F"/>
    <w:rsid w:val="00221400"/>
    <w:rsid w:val="002214BE"/>
    <w:rsid w:val="00221AC6"/>
    <w:rsid w:val="00221C11"/>
    <w:rsid w:val="00221E02"/>
    <w:rsid w:val="00221F14"/>
    <w:rsid w:val="00221F38"/>
    <w:rsid w:val="00222187"/>
    <w:rsid w:val="002223F4"/>
    <w:rsid w:val="002227D3"/>
    <w:rsid w:val="00222AAA"/>
    <w:rsid w:val="00223198"/>
    <w:rsid w:val="002231DF"/>
    <w:rsid w:val="002238EC"/>
    <w:rsid w:val="00223E4B"/>
    <w:rsid w:val="00223EC1"/>
    <w:rsid w:val="00223FC6"/>
    <w:rsid w:val="00224464"/>
    <w:rsid w:val="00224580"/>
    <w:rsid w:val="002247F8"/>
    <w:rsid w:val="00224DB0"/>
    <w:rsid w:val="00225242"/>
    <w:rsid w:val="00225825"/>
    <w:rsid w:val="00225960"/>
    <w:rsid w:val="00225A26"/>
    <w:rsid w:val="00225A2F"/>
    <w:rsid w:val="00225CBF"/>
    <w:rsid w:val="00225D7F"/>
    <w:rsid w:val="0022621C"/>
    <w:rsid w:val="00226417"/>
    <w:rsid w:val="002268B7"/>
    <w:rsid w:val="00226930"/>
    <w:rsid w:val="00226C74"/>
    <w:rsid w:val="00226D7E"/>
    <w:rsid w:val="00227447"/>
    <w:rsid w:val="002277D3"/>
    <w:rsid w:val="00230004"/>
    <w:rsid w:val="0023027A"/>
    <w:rsid w:val="00230321"/>
    <w:rsid w:val="00230465"/>
    <w:rsid w:val="00230866"/>
    <w:rsid w:val="00230C3A"/>
    <w:rsid w:val="00230D09"/>
    <w:rsid w:val="0023103E"/>
    <w:rsid w:val="002315FF"/>
    <w:rsid w:val="0023170D"/>
    <w:rsid w:val="00231BC3"/>
    <w:rsid w:val="00231C9F"/>
    <w:rsid w:val="00231F02"/>
    <w:rsid w:val="00231FFC"/>
    <w:rsid w:val="0023214D"/>
    <w:rsid w:val="002323C9"/>
    <w:rsid w:val="00232563"/>
    <w:rsid w:val="00232EC4"/>
    <w:rsid w:val="00233075"/>
    <w:rsid w:val="0023319C"/>
    <w:rsid w:val="002332B1"/>
    <w:rsid w:val="0023331A"/>
    <w:rsid w:val="0023379E"/>
    <w:rsid w:val="00233987"/>
    <w:rsid w:val="00233DF1"/>
    <w:rsid w:val="002343C7"/>
    <w:rsid w:val="00234604"/>
    <w:rsid w:val="002346D0"/>
    <w:rsid w:val="0023486A"/>
    <w:rsid w:val="00234D3F"/>
    <w:rsid w:val="00234DA4"/>
    <w:rsid w:val="00234DC9"/>
    <w:rsid w:val="00234DD2"/>
    <w:rsid w:val="00234F67"/>
    <w:rsid w:val="0023515F"/>
    <w:rsid w:val="00235589"/>
    <w:rsid w:val="002356DD"/>
    <w:rsid w:val="00235AE6"/>
    <w:rsid w:val="00235AF1"/>
    <w:rsid w:val="00235CA9"/>
    <w:rsid w:val="00235CB8"/>
    <w:rsid w:val="00236038"/>
    <w:rsid w:val="002360CD"/>
    <w:rsid w:val="00236615"/>
    <w:rsid w:val="00236686"/>
    <w:rsid w:val="0023674A"/>
    <w:rsid w:val="002367DE"/>
    <w:rsid w:val="00236860"/>
    <w:rsid w:val="00236B28"/>
    <w:rsid w:val="00236FEB"/>
    <w:rsid w:val="0023731D"/>
    <w:rsid w:val="002373B2"/>
    <w:rsid w:val="00237655"/>
    <w:rsid w:val="002378E4"/>
    <w:rsid w:val="00237A70"/>
    <w:rsid w:val="00240822"/>
    <w:rsid w:val="002408C9"/>
    <w:rsid w:val="00240DC8"/>
    <w:rsid w:val="002413BD"/>
    <w:rsid w:val="0024143D"/>
    <w:rsid w:val="00241667"/>
    <w:rsid w:val="00241967"/>
    <w:rsid w:val="00241A3F"/>
    <w:rsid w:val="00241B86"/>
    <w:rsid w:val="00241FFD"/>
    <w:rsid w:val="00242345"/>
    <w:rsid w:val="00242459"/>
    <w:rsid w:val="0024246A"/>
    <w:rsid w:val="00242950"/>
    <w:rsid w:val="00242A6E"/>
    <w:rsid w:val="00242E86"/>
    <w:rsid w:val="00243304"/>
    <w:rsid w:val="0024381F"/>
    <w:rsid w:val="00243AE8"/>
    <w:rsid w:val="00243B8A"/>
    <w:rsid w:val="00243E94"/>
    <w:rsid w:val="0024414B"/>
    <w:rsid w:val="002447C4"/>
    <w:rsid w:val="00244835"/>
    <w:rsid w:val="00244927"/>
    <w:rsid w:val="00245489"/>
    <w:rsid w:val="002454D2"/>
    <w:rsid w:val="002454D6"/>
    <w:rsid w:val="00245769"/>
    <w:rsid w:val="00245810"/>
    <w:rsid w:val="00245C1C"/>
    <w:rsid w:val="00245D18"/>
    <w:rsid w:val="0024613B"/>
    <w:rsid w:val="00246307"/>
    <w:rsid w:val="00246F2F"/>
    <w:rsid w:val="002470AA"/>
    <w:rsid w:val="00247240"/>
    <w:rsid w:val="00247421"/>
    <w:rsid w:val="00247460"/>
    <w:rsid w:val="002476EB"/>
    <w:rsid w:val="002477CD"/>
    <w:rsid w:val="00247B9B"/>
    <w:rsid w:val="00247F44"/>
    <w:rsid w:val="002501C2"/>
    <w:rsid w:val="002509C6"/>
    <w:rsid w:val="00250B52"/>
    <w:rsid w:val="00250BEB"/>
    <w:rsid w:val="00250C31"/>
    <w:rsid w:val="002514B1"/>
    <w:rsid w:val="00251CD3"/>
    <w:rsid w:val="00251F7D"/>
    <w:rsid w:val="002520FC"/>
    <w:rsid w:val="0025225A"/>
    <w:rsid w:val="00252439"/>
    <w:rsid w:val="002526A7"/>
    <w:rsid w:val="00252903"/>
    <w:rsid w:val="00252E52"/>
    <w:rsid w:val="00253171"/>
    <w:rsid w:val="0025321B"/>
    <w:rsid w:val="00253371"/>
    <w:rsid w:val="002533E7"/>
    <w:rsid w:val="00253449"/>
    <w:rsid w:val="00253485"/>
    <w:rsid w:val="0025371D"/>
    <w:rsid w:val="0025388B"/>
    <w:rsid w:val="00253C12"/>
    <w:rsid w:val="00253FB4"/>
    <w:rsid w:val="00254177"/>
    <w:rsid w:val="00254383"/>
    <w:rsid w:val="00254ABF"/>
    <w:rsid w:val="00254B6F"/>
    <w:rsid w:val="00254E40"/>
    <w:rsid w:val="002554E8"/>
    <w:rsid w:val="002555AA"/>
    <w:rsid w:val="00255978"/>
    <w:rsid w:val="00256529"/>
    <w:rsid w:val="00256671"/>
    <w:rsid w:val="00256AF6"/>
    <w:rsid w:val="00256C25"/>
    <w:rsid w:val="002574A7"/>
    <w:rsid w:val="0025750E"/>
    <w:rsid w:val="00257617"/>
    <w:rsid w:val="002578FF"/>
    <w:rsid w:val="002579A1"/>
    <w:rsid w:val="00257C5E"/>
    <w:rsid w:val="00257CB1"/>
    <w:rsid w:val="00257EBB"/>
    <w:rsid w:val="0026028A"/>
    <w:rsid w:val="0026073E"/>
    <w:rsid w:val="00260E01"/>
    <w:rsid w:val="00261359"/>
    <w:rsid w:val="00261774"/>
    <w:rsid w:val="00261904"/>
    <w:rsid w:val="00261EE1"/>
    <w:rsid w:val="0026226E"/>
    <w:rsid w:val="002622D3"/>
    <w:rsid w:val="00262A13"/>
    <w:rsid w:val="00262A30"/>
    <w:rsid w:val="00262D5C"/>
    <w:rsid w:val="00262D7E"/>
    <w:rsid w:val="00262DA7"/>
    <w:rsid w:val="00262ECE"/>
    <w:rsid w:val="00262F29"/>
    <w:rsid w:val="002633DD"/>
    <w:rsid w:val="00263781"/>
    <w:rsid w:val="002637A7"/>
    <w:rsid w:val="00263C82"/>
    <w:rsid w:val="00263E2C"/>
    <w:rsid w:val="002640F3"/>
    <w:rsid w:val="002647A5"/>
    <w:rsid w:val="00264940"/>
    <w:rsid w:val="00265355"/>
    <w:rsid w:val="002653B4"/>
    <w:rsid w:val="00265C0A"/>
    <w:rsid w:val="00266199"/>
    <w:rsid w:val="00266356"/>
    <w:rsid w:val="00266428"/>
    <w:rsid w:val="002666E2"/>
    <w:rsid w:val="002669A9"/>
    <w:rsid w:val="00266DE5"/>
    <w:rsid w:val="00266EE2"/>
    <w:rsid w:val="002674DA"/>
    <w:rsid w:val="002674F7"/>
    <w:rsid w:val="00267CE7"/>
    <w:rsid w:val="00267DE1"/>
    <w:rsid w:val="00267EE9"/>
    <w:rsid w:val="00270384"/>
    <w:rsid w:val="00270640"/>
    <w:rsid w:val="00270766"/>
    <w:rsid w:val="002707BA"/>
    <w:rsid w:val="00270B66"/>
    <w:rsid w:val="00270B8B"/>
    <w:rsid w:val="0027100B"/>
    <w:rsid w:val="00271199"/>
    <w:rsid w:val="00271329"/>
    <w:rsid w:val="00271C8F"/>
    <w:rsid w:val="00271D8F"/>
    <w:rsid w:val="00272057"/>
    <w:rsid w:val="002724DF"/>
    <w:rsid w:val="002729E7"/>
    <w:rsid w:val="002732B1"/>
    <w:rsid w:val="00273647"/>
    <w:rsid w:val="002739FB"/>
    <w:rsid w:val="00273A28"/>
    <w:rsid w:val="00273F24"/>
    <w:rsid w:val="00273FC3"/>
    <w:rsid w:val="0027424C"/>
    <w:rsid w:val="002743D8"/>
    <w:rsid w:val="002745AE"/>
    <w:rsid w:val="002749F4"/>
    <w:rsid w:val="002749FD"/>
    <w:rsid w:val="00274D39"/>
    <w:rsid w:val="00274D53"/>
    <w:rsid w:val="00274F7F"/>
    <w:rsid w:val="002754D4"/>
    <w:rsid w:val="0027565E"/>
    <w:rsid w:val="002758AF"/>
    <w:rsid w:val="00275917"/>
    <w:rsid w:val="002759B3"/>
    <w:rsid w:val="00275B73"/>
    <w:rsid w:val="00275D6C"/>
    <w:rsid w:val="00276148"/>
    <w:rsid w:val="002763ED"/>
    <w:rsid w:val="0027659B"/>
    <w:rsid w:val="002766FC"/>
    <w:rsid w:val="002767B3"/>
    <w:rsid w:val="0027714B"/>
    <w:rsid w:val="00277243"/>
    <w:rsid w:val="00277298"/>
    <w:rsid w:val="00277373"/>
    <w:rsid w:val="0027742E"/>
    <w:rsid w:val="00277CC3"/>
    <w:rsid w:val="00280398"/>
    <w:rsid w:val="002805B7"/>
    <w:rsid w:val="0028060E"/>
    <w:rsid w:val="002808FD"/>
    <w:rsid w:val="002809DD"/>
    <w:rsid w:val="00280C90"/>
    <w:rsid w:val="00281078"/>
    <w:rsid w:val="002810DB"/>
    <w:rsid w:val="0028120B"/>
    <w:rsid w:val="00281262"/>
    <w:rsid w:val="00281301"/>
    <w:rsid w:val="002815F9"/>
    <w:rsid w:val="0028166F"/>
    <w:rsid w:val="00281A08"/>
    <w:rsid w:val="002823F5"/>
    <w:rsid w:val="002825C0"/>
    <w:rsid w:val="00282B78"/>
    <w:rsid w:val="00283299"/>
    <w:rsid w:val="00283428"/>
    <w:rsid w:val="00283544"/>
    <w:rsid w:val="0028356E"/>
    <w:rsid w:val="002835B1"/>
    <w:rsid w:val="002838CB"/>
    <w:rsid w:val="00283917"/>
    <w:rsid w:val="00283A85"/>
    <w:rsid w:val="00283ACB"/>
    <w:rsid w:val="00283E05"/>
    <w:rsid w:val="00283E4B"/>
    <w:rsid w:val="0028429E"/>
    <w:rsid w:val="0028470F"/>
    <w:rsid w:val="002847A2"/>
    <w:rsid w:val="00284B26"/>
    <w:rsid w:val="00284D33"/>
    <w:rsid w:val="00284EDF"/>
    <w:rsid w:val="002850E6"/>
    <w:rsid w:val="00285215"/>
    <w:rsid w:val="002854A6"/>
    <w:rsid w:val="002860F7"/>
    <w:rsid w:val="00286324"/>
    <w:rsid w:val="00286343"/>
    <w:rsid w:val="002864BB"/>
    <w:rsid w:val="00286539"/>
    <w:rsid w:val="002867A1"/>
    <w:rsid w:val="002869ED"/>
    <w:rsid w:val="00286ABC"/>
    <w:rsid w:val="00286B9D"/>
    <w:rsid w:val="00286C92"/>
    <w:rsid w:val="00286F84"/>
    <w:rsid w:val="002870B6"/>
    <w:rsid w:val="00287371"/>
    <w:rsid w:val="002875D3"/>
    <w:rsid w:val="00287633"/>
    <w:rsid w:val="002877FF"/>
    <w:rsid w:val="00290262"/>
    <w:rsid w:val="0029087D"/>
    <w:rsid w:val="00290F99"/>
    <w:rsid w:val="002915DE"/>
    <w:rsid w:val="002917AE"/>
    <w:rsid w:val="00291D4B"/>
    <w:rsid w:val="0029299D"/>
    <w:rsid w:val="00292CAB"/>
    <w:rsid w:val="00292E96"/>
    <w:rsid w:val="00292F5D"/>
    <w:rsid w:val="002933EB"/>
    <w:rsid w:val="002939B4"/>
    <w:rsid w:val="00293ADD"/>
    <w:rsid w:val="00293BE3"/>
    <w:rsid w:val="00293CF5"/>
    <w:rsid w:val="00293D30"/>
    <w:rsid w:val="00293EB2"/>
    <w:rsid w:val="00293FD4"/>
    <w:rsid w:val="00294009"/>
    <w:rsid w:val="00294114"/>
    <w:rsid w:val="002947F6"/>
    <w:rsid w:val="0029493E"/>
    <w:rsid w:val="00294AF9"/>
    <w:rsid w:val="00294D7C"/>
    <w:rsid w:val="002954A8"/>
    <w:rsid w:val="002955C6"/>
    <w:rsid w:val="002959DF"/>
    <w:rsid w:val="00295CCA"/>
    <w:rsid w:val="002961C0"/>
    <w:rsid w:val="0029622E"/>
    <w:rsid w:val="0029623B"/>
    <w:rsid w:val="0029677C"/>
    <w:rsid w:val="0029696B"/>
    <w:rsid w:val="00296C20"/>
    <w:rsid w:val="00296C34"/>
    <w:rsid w:val="00296E1D"/>
    <w:rsid w:val="002971B6"/>
    <w:rsid w:val="00297742"/>
    <w:rsid w:val="002977E6"/>
    <w:rsid w:val="0029787D"/>
    <w:rsid w:val="002A005D"/>
    <w:rsid w:val="002A0555"/>
    <w:rsid w:val="002A07D6"/>
    <w:rsid w:val="002A08CC"/>
    <w:rsid w:val="002A098D"/>
    <w:rsid w:val="002A0B0D"/>
    <w:rsid w:val="002A0FF6"/>
    <w:rsid w:val="002A11D4"/>
    <w:rsid w:val="002A11FB"/>
    <w:rsid w:val="002A1947"/>
    <w:rsid w:val="002A1998"/>
    <w:rsid w:val="002A199A"/>
    <w:rsid w:val="002A1B4F"/>
    <w:rsid w:val="002A2117"/>
    <w:rsid w:val="002A2330"/>
    <w:rsid w:val="002A2750"/>
    <w:rsid w:val="002A2B3A"/>
    <w:rsid w:val="002A333C"/>
    <w:rsid w:val="002A34D1"/>
    <w:rsid w:val="002A3589"/>
    <w:rsid w:val="002A37BB"/>
    <w:rsid w:val="002A3820"/>
    <w:rsid w:val="002A3952"/>
    <w:rsid w:val="002A3BA7"/>
    <w:rsid w:val="002A41CF"/>
    <w:rsid w:val="002A4BD8"/>
    <w:rsid w:val="002A4F20"/>
    <w:rsid w:val="002A4FF1"/>
    <w:rsid w:val="002A5146"/>
    <w:rsid w:val="002A5294"/>
    <w:rsid w:val="002A540B"/>
    <w:rsid w:val="002A54D5"/>
    <w:rsid w:val="002A5DE2"/>
    <w:rsid w:val="002A5EAD"/>
    <w:rsid w:val="002A6458"/>
    <w:rsid w:val="002A6D69"/>
    <w:rsid w:val="002A7328"/>
    <w:rsid w:val="002A7464"/>
    <w:rsid w:val="002A7801"/>
    <w:rsid w:val="002A7B6F"/>
    <w:rsid w:val="002A7FCF"/>
    <w:rsid w:val="002B0062"/>
    <w:rsid w:val="002B039D"/>
    <w:rsid w:val="002B050F"/>
    <w:rsid w:val="002B0735"/>
    <w:rsid w:val="002B08E6"/>
    <w:rsid w:val="002B08ED"/>
    <w:rsid w:val="002B093A"/>
    <w:rsid w:val="002B09CF"/>
    <w:rsid w:val="002B0EBB"/>
    <w:rsid w:val="002B0FC8"/>
    <w:rsid w:val="002B1114"/>
    <w:rsid w:val="002B1375"/>
    <w:rsid w:val="002B1961"/>
    <w:rsid w:val="002B1F9D"/>
    <w:rsid w:val="002B26CF"/>
    <w:rsid w:val="002B27E3"/>
    <w:rsid w:val="002B28DD"/>
    <w:rsid w:val="002B2A1F"/>
    <w:rsid w:val="002B2A56"/>
    <w:rsid w:val="002B2C2A"/>
    <w:rsid w:val="002B2C5B"/>
    <w:rsid w:val="002B368B"/>
    <w:rsid w:val="002B3ABA"/>
    <w:rsid w:val="002B3C0A"/>
    <w:rsid w:val="002B3E4C"/>
    <w:rsid w:val="002B40BE"/>
    <w:rsid w:val="002B420D"/>
    <w:rsid w:val="002B4796"/>
    <w:rsid w:val="002B4D21"/>
    <w:rsid w:val="002B51D0"/>
    <w:rsid w:val="002B59D0"/>
    <w:rsid w:val="002B5B8E"/>
    <w:rsid w:val="002B64E2"/>
    <w:rsid w:val="002B6950"/>
    <w:rsid w:val="002B69A2"/>
    <w:rsid w:val="002B6A57"/>
    <w:rsid w:val="002B6BD5"/>
    <w:rsid w:val="002B6CB2"/>
    <w:rsid w:val="002B7114"/>
    <w:rsid w:val="002B7212"/>
    <w:rsid w:val="002B72FB"/>
    <w:rsid w:val="002B75CA"/>
    <w:rsid w:val="002C07D4"/>
    <w:rsid w:val="002C08BE"/>
    <w:rsid w:val="002C0A79"/>
    <w:rsid w:val="002C0B02"/>
    <w:rsid w:val="002C0BDD"/>
    <w:rsid w:val="002C0DD2"/>
    <w:rsid w:val="002C0F07"/>
    <w:rsid w:val="002C0F62"/>
    <w:rsid w:val="002C0F9F"/>
    <w:rsid w:val="002C1034"/>
    <w:rsid w:val="002C12CD"/>
    <w:rsid w:val="002C1639"/>
    <w:rsid w:val="002C18F2"/>
    <w:rsid w:val="002C2036"/>
    <w:rsid w:val="002C242E"/>
    <w:rsid w:val="002C2512"/>
    <w:rsid w:val="002C2772"/>
    <w:rsid w:val="002C289C"/>
    <w:rsid w:val="002C2A4A"/>
    <w:rsid w:val="002C33C9"/>
    <w:rsid w:val="002C37AA"/>
    <w:rsid w:val="002C3A34"/>
    <w:rsid w:val="002C3BBB"/>
    <w:rsid w:val="002C3BD0"/>
    <w:rsid w:val="002C3BE3"/>
    <w:rsid w:val="002C3C65"/>
    <w:rsid w:val="002C3D6E"/>
    <w:rsid w:val="002C3EEC"/>
    <w:rsid w:val="002C4137"/>
    <w:rsid w:val="002C41FD"/>
    <w:rsid w:val="002C4345"/>
    <w:rsid w:val="002C4695"/>
    <w:rsid w:val="002C4DBE"/>
    <w:rsid w:val="002C530B"/>
    <w:rsid w:val="002C5595"/>
    <w:rsid w:val="002C56B4"/>
    <w:rsid w:val="002C59E0"/>
    <w:rsid w:val="002C5A00"/>
    <w:rsid w:val="002C5C70"/>
    <w:rsid w:val="002C5ECD"/>
    <w:rsid w:val="002C63E2"/>
    <w:rsid w:val="002C6733"/>
    <w:rsid w:val="002C69C9"/>
    <w:rsid w:val="002C6CB5"/>
    <w:rsid w:val="002C6D0D"/>
    <w:rsid w:val="002C7233"/>
    <w:rsid w:val="002C7595"/>
    <w:rsid w:val="002C763E"/>
    <w:rsid w:val="002C7C21"/>
    <w:rsid w:val="002D01F8"/>
    <w:rsid w:val="002D08E6"/>
    <w:rsid w:val="002D0A9D"/>
    <w:rsid w:val="002D0BDE"/>
    <w:rsid w:val="002D170E"/>
    <w:rsid w:val="002D1747"/>
    <w:rsid w:val="002D1971"/>
    <w:rsid w:val="002D1E66"/>
    <w:rsid w:val="002D2080"/>
    <w:rsid w:val="002D2158"/>
    <w:rsid w:val="002D22A9"/>
    <w:rsid w:val="002D23F1"/>
    <w:rsid w:val="002D25B9"/>
    <w:rsid w:val="002D2BCF"/>
    <w:rsid w:val="002D310F"/>
    <w:rsid w:val="002D3429"/>
    <w:rsid w:val="002D348F"/>
    <w:rsid w:val="002D3668"/>
    <w:rsid w:val="002D3922"/>
    <w:rsid w:val="002D3A53"/>
    <w:rsid w:val="002D3B27"/>
    <w:rsid w:val="002D3FB3"/>
    <w:rsid w:val="002D4434"/>
    <w:rsid w:val="002D46FA"/>
    <w:rsid w:val="002D4A06"/>
    <w:rsid w:val="002D4B62"/>
    <w:rsid w:val="002D4F26"/>
    <w:rsid w:val="002D4FBB"/>
    <w:rsid w:val="002D5497"/>
    <w:rsid w:val="002D5618"/>
    <w:rsid w:val="002D58E4"/>
    <w:rsid w:val="002D5A18"/>
    <w:rsid w:val="002D5D13"/>
    <w:rsid w:val="002D638E"/>
    <w:rsid w:val="002D638F"/>
    <w:rsid w:val="002D68A2"/>
    <w:rsid w:val="002D6B36"/>
    <w:rsid w:val="002D6BF6"/>
    <w:rsid w:val="002D70B8"/>
    <w:rsid w:val="002D7200"/>
    <w:rsid w:val="002D7233"/>
    <w:rsid w:val="002D7359"/>
    <w:rsid w:val="002D7B3D"/>
    <w:rsid w:val="002E00A9"/>
    <w:rsid w:val="002E02D7"/>
    <w:rsid w:val="002E04A4"/>
    <w:rsid w:val="002E0632"/>
    <w:rsid w:val="002E0684"/>
    <w:rsid w:val="002E09F0"/>
    <w:rsid w:val="002E0BE1"/>
    <w:rsid w:val="002E0C80"/>
    <w:rsid w:val="002E0D93"/>
    <w:rsid w:val="002E0F89"/>
    <w:rsid w:val="002E10B2"/>
    <w:rsid w:val="002E1979"/>
    <w:rsid w:val="002E1C20"/>
    <w:rsid w:val="002E25A6"/>
    <w:rsid w:val="002E26F0"/>
    <w:rsid w:val="002E270D"/>
    <w:rsid w:val="002E27B7"/>
    <w:rsid w:val="002E27ED"/>
    <w:rsid w:val="002E2962"/>
    <w:rsid w:val="002E299C"/>
    <w:rsid w:val="002E303D"/>
    <w:rsid w:val="002E3051"/>
    <w:rsid w:val="002E3A5D"/>
    <w:rsid w:val="002E3B61"/>
    <w:rsid w:val="002E3CBA"/>
    <w:rsid w:val="002E406E"/>
    <w:rsid w:val="002E4092"/>
    <w:rsid w:val="002E4355"/>
    <w:rsid w:val="002E43AB"/>
    <w:rsid w:val="002E4B65"/>
    <w:rsid w:val="002E4DC9"/>
    <w:rsid w:val="002E4E10"/>
    <w:rsid w:val="002E4F6D"/>
    <w:rsid w:val="002E5424"/>
    <w:rsid w:val="002E555A"/>
    <w:rsid w:val="002E590C"/>
    <w:rsid w:val="002E5F8C"/>
    <w:rsid w:val="002E642F"/>
    <w:rsid w:val="002E6534"/>
    <w:rsid w:val="002E6B8B"/>
    <w:rsid w:val="002E6BBE"/>
    <w:rsid w:val="002E6F39"/>
    <w:rsid w:val="002E71FE"/>
    <w:rsid w:val="002E733F"/>
    <w:rsid w:val="002E7A83"/>
    <w:rsid w:val="002F0329"/>
    <w:rsid w:val="002F05DE"/>
    <w:rsid w:val="002F0606"/>
    <w:rsid w:val="002F0751"/>
    <w:rsid w:val="002F0831"/>
    <w:rsid w:val="002F0ED6"/>
    <w:rsid w:val="002F1022"/>
    <w:rsid w:val="002F1813"/>
    <w:rsid w:val="002F1929"/>
    <w:rsid w:val="002F1E18"/>
    <w:rsid w:val="002F2160"/>
    <w:rsid w:val="002F2216"/>
    <w:rsid w:val="002F2887"/>
    <w:rsid w:val="002F2979"/>
    <w:rsid w:val="002F2B19"/>
    <w:rsid w:val="002F2CB4"/>
    <w:rsid w:val="002F2E68"/>
    <w:rsid w:val="002F3075"/>
    <w:rsid w:val="002F37AB"/>
    <w:rsid w:val="002F383D"/>
    <w:rsid w:val="002F3A28"/>
    <w:rsid w:val="002F430A"/>
    <w:rsid w:val="002F4BB6"/>
    <w:rsid w:val="002F4C27"/>
    <w:rsid w:val="002F4C4E"/>
    <w:rsid w:val="002F52A9"/>
    <w:rsid w:val="002F53F0"/>
    <w:rsid w:val="002F54DE"/>
    <w:rsid w:val="002F6296"/>
    <w:rsid w:val="002F63D5"/>
    <w:rsid w:val="002F689A"/>
    <w:rsid w:val="002F6BCF"/>
    <w:rsid w:val="002F6C4E"/>
    <w:rsid w:val="002F712D"/>
    <w:rsid w:val="002F721A"/>
    <w:rsid w:val="002F72E7"/>
    <w:rsid w:val="002F743B"/>
    <w:rsid w:val="002F7575"/>
    <w:rsid w:val="002F7585"/>
    <w:rsid w:val="002F7806"/>
    <w:rsid w:val="002F7D86"/>
    <w:rsid w:val="002F7F3A"/>
    <w:rsid w:val="002F7FAF"/>
    <w:rsid w:val="0030016C"/>
    <w:rsid w:val="003001C7"/>
    <w:rsid w:val="003002DF"/>
    <w:rsid w:val="003003B6"/>
    <w:rsid w:val="003006EF"/>
    <w:rsid w:val="0030075B"/>
    <w:rsid w:val="00300967"/>
    <w:rsid w:val="00300B9E"/>
    <w:rsid w:val="00300C8F"/>
    <w:rsid w:val="00300EF8"/>
    <w:rsid w:val="003010E2"/>
    <w:rsid w:val="003013B4"/>
    <w:rsid w:val="003013B8"/>
    <w:rsid w:val="00301604"/>
    <w:rsid w:val="00301947"/>
    <w:rsid w:val="003020BF"/>
    <w:rsid w:val="003028CC"/>
    <w:rsid w:val="003028D3"/>
    <w:rsid w:val="00302C3F"/>
    <w:rsid w:val="00302E0B"/>
    <w:rsid w:val="00302F39"/>
    <w:rsid w:val="00302FE3"/>
    <w:rsid w:val="003034A4"/>
    <w:rsid w:val="003035C1"/>
    <w:rsid w:val="0030372A"/>
    <w:rsid w:val="00303DA2"/>
    <w:rsid w:val="00303F09"/>
    <w:rsid w:val="00303F74"/>
    <w:rsid w:val="003040D7"/>
    <w:rsid w:val="003042EC"/>
    <w:rsid w:val="00304328"/>
    <w:rsid w:val="00304609"/>
    <w:rsid w:val="00304659"/>
    <w:rsid w:val="00304724"/>
    <w:rsid w:val="00304E15"/>
    <w:rsid w:val="00305032"/>
    <w:rsid w:val="003050F8"/>
    <w:rsid w:val="003059E4"/>
    <w:rsid w:val="003059F5"/>
    <w:rsid w:val="00305BD9"/>
    <w:rsid w:val="00305DD0"/>
    <w:rsid w:val="00305F1C"/>
    <w:rsid w:val="003060BC"/>
    <w:rsid w:val="003060D5"/>
    <w:rsid w:val="00306174"/>
    <w:rsid w:val="00306188"/>
    <w:rsid w:val="00306299"/>
    <w:rsid w:val="003062E2"/>
    <w:rsid w:val="003067A6"/>
    <w:rsid w:val="003068E6"/>
    <w:rsid w:val="00306B37"/>
    <w:rsid w:val="00306DAE"/>
    <w:rsid w:val="00306F73"/>
    <w:rsid w:val="003073E1"/>
    <w:rsid w:val="00307794"/>
    <w:rsid w:val="003078AB"/>
    <w:rsid w:val="00307A14"/>
    <w:rsid w:val="00307E3B"/>
    <w:rsid w:val="00307F58"/>
    <w:rsid w:val="0031013A"/>
    <w:rsid w:val="00310719"/>
    <w:rsid w:val="00310731"/>
    <w:rsid w:val="00310986"/>
    <w:rsid w:val="00310B85"/>
    <w:rsid w:val="00310DF9"/>
    <w:rsid w:val="00311235"/>
    <w:rsid w:val="00311413"/>
    <w:rsid w:val="00311506"/>
    <w:rsid w:val="0031166C"/>
    <w:rsid w:val="003118F8"/>
    <w:rsid w:val="00311927"/>
    <w:rsid w:val="00311E0A"/>
    <w:rsid w:val="0031243B"/>
    <w:rsid w:val="00312525"/>
    <w:rsid w:val="0031277F"/>
    <w:rsid w:val="003127FE"/>
    <w:rsid w:val="00312B10"/>
    <w:rsid w:val="00312B61"/>
    <w:rsid w:val="00312F62"/>
    <w:rsid w:val="00312F89"/>
    <w:rsid w:val="0031320F"/>
    <w:rsid w:val="00313263"/>
    <w:rsid w:val="003137C5"/>
    <w:rsid w:val="00313F40"/>
    <w:rsid w:val="00313FD0"/>
    <w:rsid w:val="00314175"/>
    <w:rsid w:val="00314698"/>
    <w:rsid w:val="0031490A"/>
    <w:rsid w:val="00314A85"/>
    <w:rsid w:val="003151DD"/>
    <w:rsid w:val="0031523A"/>
    <w:rsid w:val="00315421"/>
    <w:rsid w:val="00315B80"/>
    <w:rsid w:val="003164F1"/>
    <w:rsid w:val="00316727"/>
    <w:rsid w:val="00316CDA"/>
    <w:rsid w:val="00316CDB"/>
    <w:rsid w:val="00316E71"/>
    <w:rsid w:val="00317B43"/>
    <w:rsid w:val="00320128"/>
    <w:rsid w:val="003203AC"/>
    <w:rsid w:val="00320550"/>
    <w:rsid w:val="00320655"/>
    <w:rsid w:val="0032099C"/>
    <w:rsid w:val="00320E6A"/>
    <w:rsid w:val="00320F22"/>
    <w:rsid w:val="00321057"/>
    <w:rsid w:val="00321079"/>
    <w:rsid w:val="003215B0"/>
    <w:rsid w:val="00321718"/>
    <w:rsid w:val="0032171E"/>
    <w:rsid w:val="003219D9"/>
    <w:rsid w:val="00321CEA"/>
    <w:rsid w:val="00321D35"/>
    <w:rsid w:val="00321D4C"/>
    <w:rsid w:val="00321DC8"/>
    <w:rsid w:val="003221C7"/>
    <w:rsid w:val="003222EA"/>
    <w:rsid w:val="003226EF"/>
    <w:rsid w:val="00323067"/>
    <w:rsid w:val="003233D3"/>
    <w:rsid w:val="0032368D"/>
    <w:rsid w:val="00323C47"/>
    <w:rsid w:val="00323F9C"/>
    <w:rsid w:val="0032419C"/>
    <w:rsid w:val="00324321"/>
    <w:rsid w:val="00324E5B"/>
    <w:rsid w:val="00324FD6"/>
    <w:rsid w:val="0032544E"/>
    <w:rsid w:val="00325820"/>
    <w:rsid w:val="00325933"/>
    <w:rsid w:val="00325F2F"/>
    <w:rsid w:val="00326008"/>
    <w:rsid w:val="00326344"/>
    <w:rsid w:val="003264CE"/>
    <w:rsid w:val="00326724"/>
    <w:rsid w:val="00326A9A"/>
    <w:rsid w:val="00326D0A"/>
    <w:rsid w:val="00327153"/>
    <w:rsid w:val="00327458"/>
    <w:rsid w:val="00327908"/>
    <w:rsid w:val="00327A6D"/>
    <w:rsid w:val="00327C7F"/>
    <w:rsid w:val="00327D1D"/>
    <w:rsid w:val="00327F84"/>
    <w:rsid w:val="003302BC"/>
    <w:rsid w:val="0033050A"/>
    <w:rsid w:val="00330726"/>
    <w:rsid w:val="00330779"/>
    <w:rsid w:val="00330DF4"/>
    <w:rsid w:val="0033112F"/>
    <w:rsid w:val="0033121F"/>
    <w:rsid w:val="003313A7"/>
    <w:rsid w:val="003317A0"/>
    <w:rsid w:val="003319BE"/>
    <w:rsid w:val="00331D65"/>
    <w:rsid w:val="00331EE0"/>
    <w:rsid w:val="00332016"/>
    <w:rsid w:val="003320FE"/>
    <w:rsid w:val="0033244A"/>
    <w:rsid w:val="003325BF"/>
    <w:rsid w:val="00332A12"/>
    <w:rsid w:val="00332B85"/>
    <w:rsid w:val="00332EDD"/>
    <w:rsid w:val="0033316A"/>
    <w:rsid w:val="00333310"/>
    <w:rsid w:val="0033370C"/>
    <w:rsid w:val="00333892"/>
    <w:rsid w:val="00333C6E"/>
    <w:rsid w:val="00333DD8"/>
    <w:rsid w:val="00333FA5"/>
    <w:rsid w:val="0033400C"/>
    <w:rsid w:val="003342B9"/>
    <w:rsid w:val="003343B4"/>
    <w:rsid w:val="003344EB"/>
    <w:rsid w:val="00334980"/>
    <w:rsid w:val="00334B58"/>
    <w:rsid w:val="00334C1B"/>
    <w:rsid w:val="0033542C"/>
    <w:rsid w:val="00335592"/>
    <w:rsid w:val="003358A6"/>
    <w:rsid w:val="00335CFF"/>
    <w:rsid w:val="0033634D"/>
    <w:rsid w:val="00336A96"/>
    <w:rsid w:val="00336B37"/>
    <w:rsid w:val="00336B5C"/>
    <w:rsid w:val="00336CF1"/>
    <w:rsid w:val="00336F61"/>
    <w:rsid w:val="00337680"/>
    <w:rsid w:val="00337C8E"/>
    <w:rsid w:val="00337CD7"/>
    <w:rsid w:val="00337E6A"/>
    <w:rsid w:val="00337E6C"/>
    <w:rsid w:val="0034015E"/>
    <w:rsid w:val="00340848"/>
    <w:rsid w:val="00340B75"/>
    <w:rsid w:val="003413B0"/>
    <w:rsid w:val="003415EA"/>
    <w:rsid w:val="00341748"/>
    <w:rsid w:val="003418FA"/>
    <w:rsid w:val="00341976"/>
    <w:rsid w:val="00341BBC"/>
    <w:rsid w:val="00341F09"/>
    <w:rsid w:val="00341F0F"/>
    <w:rsid w:val="00342290"/>
    <w:rsid w:val="003422AF"/>
    <w:rsid w:val="00342373"/>
    <w:rsid w:val="0034288B"/>
    <w:rsid w:val="00342DD5"/>
    <w:rsid w:val="003430DF"/>
    <w:rsid w:val="003432D4"/>
    <w:rsid w:val="00343B79"/>
    <w:rsid w:val="0034439C"/>
    <w:rsid w:val="003443A6"/>
    <w:rsid w:val="003443B7"/>
    <w:rsid w:val="003444C7"/>
    <w:rsid w:val="00344597"/>
    <w:rsid w:val="00344649"/>
    <w:rsid w:val="00344EBE"/>
    <w:rsid w:val="00344EDB"/>
    <w:rsid w:val="00345101"/>
    <w:rsid w:val="00345239"/>
    <w:rsid w:val="00345366"/>
    <w:rsid w:val="00345444"/>
    <w:rsid w:val="00345925"/>
    <w:rsid w:val="00345C06"/>
    <w:rsid w:val="003461A7"/>
    <w:rsid w:val="0034625A"/>
    <w:rsid w:val="0034625E"/>
    <w:rsid w:val="0034626E"/>
    <w:rsid w:val="00346389"/>
    <w:rsid w:val="00346816"/>
    <w:rsid w:val="003468E4"/>
    <w:rsid w:val="00346BDF"/>
    <w:rsid w:val="00347074"/>
    <w:rsid w:val="0034724E"/>
    <w:rsid w:val="0034748F"/>
    <w:rsid w:val="0034769F"/>
    <w:rsid w:val="00350481"/>
    <w:rsid w:val="003505AA"/>
    <w:rsid w:val="00350898"/>
    <w:rsid w:val="00350A38"/>
    <w:rsid w:val="00350B2E"/>
    <w:rsid w:val="00351064"/>
    <w:rsid w:val="00351118"/>
    <w:rsid w:val="003515B1"/>
    <w:rsid w:val="0035183E"/>
    <w:rsid w:val="003518DF"/>
    <w:rsid w:val="003524B1"/>
    <w:rsid w:val="003525BC"/>
    <w:rsid w:val="00352839"/>
    <w:rsid w:val="003528DF"/>
    <w:rsid w:val="00352E19"/>
    <w:rsid w:val="00352FFB"/>
    <w:rsid w:val="0035303E"/>
    <w:rsid w:val="00353348"/>
    <w:rsid w:val="003534E4"/>
    <w:rsid w:val="00353697"/>
    <w:rsid w:val="003539AF"/>
    <w:rsid w:val="00353E63"/>
    <w:rsid w:val="00353F48"/>
    <w:rsid w:val="003541DC"/>
    <w:rsid w:val="0035433E"/>
    <w:rsid w:val="00354781"/>
    <w:rsid w:val="00354A06"/>
    <w:rsid w:val="00354E9C"/>
    <w:rsid w:val="00354F2C"/>
    <w:rsid w:val="00355523"/>
    <w:rsid w:val="003561E9"/>
    <w:rsid w:val="00356531"/>
    <w:rsid w:val="00356943"/>
    <w:rsid w:val="00356A72"/>
    <w:rsid w:val="00356DD6"/>
    <w:rsid w:val="00356E3A"/>
    <w:rsid w:val="0035707F"/>
    <w:rsid w:val="00357301"/>
    <w:rsid w:val="00357593"/>
    <w:rsid w:val="00357985"/>
    <w:rsid w:val="00357B4D"/>
    <w:rsid w:val="00357E5D"/>
    <w:rsid w:val="003609F5"/>
    <w:rsid w:val="00360AC3"/>
    <w:rsid w:val="00360D7E"/>
    <w:rsid w:val="0036169F"/>
    <w:rsid w:val="003616FF"/>
    <w:rsid w:val="00361A8A"/>
    <w:rsid w:val="00361B5C"/>
    <w:rsid w:val="00361C14"/>
    <w:rsid w:val="00361D8A"/>
    <w:rsid w:val="0036208A"/>
    <w:rsid w:val="003626A3"/>
    <w:rsid w:val="003631B2"/>
    <w:rsid w:val="003635D7"/>
    <w:rsid w:val="003638D4"/>
    <w:rsid w:val="00363CBD"/>
    <w:rsid w:val="00363E16"/>
    <w:rsid w:val="00364A84"/>
    <w:rsid w:val="00364F60"/>
    <w:rsid w:val="0036505E"/>
    <w:rsid w:val="00365105"/>
    <w:rsid w:val="0036516D"/>
    <w:rsid w:val="00365575"/>
    <w:rsid w:val="003655A4"/>
    <w:rsid w:val="00365612"/>
    <w:rsid w:val="00365D6B"/>
    <w:rsid w:val="0036618D"/>
    <w:rsid w:val="00366310"/>
    <w:rsid w:val="003664EE"/>
    <w:rsid w:val="0036667B"/>
    <w:rsid w:val="00366852"/>
    <w:rsid w:val="003668E2"/>
    <w:rsid w:val="00366B3F"/>
    <w:rsid w:val="003670AF"/>
    <w:rsid w:val="003672D4"/>
    <w:rsid w:val="00367704"/>
    <w:rsid w:val="00367A1C"/>
    <w:rsid w:val="00367A9A"/>
    <w:rsid w:val="00367CD2"/>
    <w:rsid w:val="00367E96"/>
    <w:rsid w:val="003701B6"/>
    <w:rsid w:val="003701E2"/>
    <w:rsid w:val="00370217"/>
    <w:rsid w:val="0037035C"/>
    <w:rsid w:val="00370B77"/>
    <w:rsid w:val="00370C1B"/>
    <w:rsid w:val="00370C4B"/>
    <w:rsid w:val="00370DE4"/>
    <w:rsid w:val="0037144D"/>
    <w:rsid w:val="0037167F"/>
    <w:rsid w:val="0037182F"/>
    <w:rsid w:val="00371863"/>
    <w:rsid w:val="00371CB5"/>
    <w:rsid w:val="00371CD5"/>
    <w:rsid w:val="00371DF9"/>
    <w:rsid w:val="00371EA4"/>
    <w:rsid w:val="00372403"/>
    <w:rsid w:val="00372777"/>
    <w:rsid w:val="00372896"/>
    <w:rsid w:val="00372D49"/>
    <w:rsid w:val="003737A5"/>
    <w:rsid w:val="003738AB"/>
    <w:rsid w:val="0037390B"/>
    <w:rsid w:val="003739BE"/>
    <w:rsid w:val="00373B94"/>
    <w:rsid w:val="003742D8"/>
    <w:rsid w:val="003745AD"/>
    <w:rsid w:val="003745D1"/>
    <w:rsid w:val="00374641"/>
    <w:rsid w:val="00374692"/>
    <w:rsid w:val="003746DD"/>
    <w:rsid w:val="00374841"/>
    <w:rsid w:val="00374B43"/>
    <w:rsid w:val="00374B96"/>
    <w:rsid w:val="00374DFB"/>
    <w:rsid w:val="00374FE7"/>
    <w:rsid w:val="0037519E"/>
    <w:rsid w:val="00375339"/>
    <w:rsid w:val="003753D1"/>
    <w:rsid w:val="00375762"/>
    <w:rsid w:val="0037595E"/>
    <w:rsid w:val="00375EBB"/>
    <w:rsid w:val="003762CB"/>
    <w:rsid w:val="00376C6B"/>
    <w:rsid w:val="00376FB7"/>
    <w:rsid w:val="00376FD0"/>
    <w:rsid w:val="003777D0"/>
    <w:rsid w:val="0037780C"/>
    <w:rsid w:val="00377B82"/>
    <w:rsid w:val="00377C5D"/>
    <w:rsid w:val="0038002C"/>
    <w:rsid w:val="003803FE"/>
    <w:rsid w:val="003805A7"/>
    <w:rsid w:val="00380651"/>
    <w:rsid w:val="00380843"/>
    <w:rsid w:val="00380929"/>
    <w:rsid w:val="00380D30"/>
    <w:rsid w:val="00380E06"/>
    <w:rsid w:val="00380F3E"/>
    <w:rsid w:val="0038107B"/>
    <w:rsid w:val="003813FC"/>
    <w:rsid w:val="003815F5"/>
    <w:rsid w:val="003819A0"/>
    <w:rsid w:val="00381CDB"/>
    <w:rsid w:val="00381DFF"/>
    <w:rsid w:val="003821D1"/>
    <w:rsid w:val="00382940"/>
    <w:rsid w:val="00382A19"/>
    <w:rsid w:val="00382C7D"/>
    <w:rsid w:val="00382CE1"/>
    <w:rsid w:val="00382F80"/>
    <w:rsid w:val="00383859"/>
    <w:rsid w:val="0038389F"/>
    <w:rsid w:val="00383A32"/>
    <w:rsid w:val="00383AA8"/>
    <w:rsid w:val="00383B24"/>
    <w:rsid w:val="00383EF2"/>
    <w:rsid w:val="00384139"/>
    <w:rsid w:val="00384281"/>
    <w:rsid w:val="003843A8"/>
    <w:rsid w:val="00384410"/>
    <w:rsid w:val="0038479B"/>
    <w:rsid w:val="0038497A"/>
    <w:rsid w:val="00384EA8"/>
    <w:rsid w:val="00385051"/>
    <w:rsid w:val="00385684"/>
    <w:rsid w:val="003859B9"/>
    <w:rsid w:val="00385AF4"/>
    <w:rsid w:val="00385CC9"/>
    <w:rsid w:val="00386651"/>
    <w:rsid w:val="00386959"/>
    <w:rsid w:val="00386A82"/>
    <w:rsid w:val="00386B99"/>
    <w:rsid w:val="00387006"/>
    <w:rsid w:val="00387062"/>
    <w:rsid w:val="003870B0"/>
    <w:rsid w:val="003870E3"/>
    <w:rsid w:val="00387212"/>
    <w:rsid w:val="00387217"/>
    <w:rsid w:val="00387233"/>
    <w:rsid w:val="003874D9"/>
    <w:rsid w:val="003876F2"/>
    <w:rsid w:val="00387D33"/>
    <w:rsid w:val="00390052"/>
    <w:rsid w:val="003903D2"/>
    <w:rsid w:val="0039046D"/>
    <w:rsid w:val="003905D0"/>
    <w:rsid w:val="00390EC6"/>
    <w:rsid w:val="003913EB"/>
    <w:rsid w:val="0039163D"/>
    <w:rsid w:val="003916E5"/>
    <w:rsid w:val="003917F1"/>
    <w:rsid w:val="0039185D"/>
    <w:rsid w:val="0039198C"/>
    <w:rsid w:val="00391D2B"/>
    <w:rsid w:val="003920BC"/>
    <w:rsid w:val="00392F18"/>
    <w:rsid w:val="00393822"/>
    <w:rsid w:val="00393A0C"/>
    <w:rsid w:val="00393E91"/>
    <w:rsid w:val="00394084"/>
    <w:rsid w:val="003940F8"/>
    <w:rsid w:val="00394507"/>
    <w:rsid w:val="00394935"/>
    <w:rsid w:val="00394969"/>
    <w:rsid w:val="003954B8"/>
    <w:rsid w:val="00395610"/>
    <w:rsid w:val="00395B47"/>
    <w:rsid w:val="00395BCE"/>
    <w:rsid w:val="00395C20"/>
    <w:rsid w:val="00395D0E"/>
    <w:rsid w:val="00395F64"/>
    <w:rsid w:val="0039605D"/>
    <w:rsid w:val="003960FC"/>
    <w:rsid w:val="003962FB"/>
    <w:rsid w:val="00396406"/>
    <w:rsid w:val="00396751"/>
    <w:rsid w:val="00396D07"/>
    <w:rsid w:val="003971B7"/>
    <w:rsid w:val="003A014C"/>
    <w:rsid w:val="003A02BE"/>
    <w:rsid w:val="003A0DF0"/>
    <w:rsid w:val="003A10EE"/>
    <w:rsid w:val="003A1835"/>
    <w:rsid w:val="003A194D"/>
    <w:rsid w:val="003A1BAF"/>
    <w:rsid w:val="003A1D4B"/>
    <w:rsid w:val="003A225A"/>
    <w:rsid w:val="003A26FD"/>
    <w:rsid w:val="003A2732"/>
    <w:rsid w:val="003A27B4"/>
    <w:rsid w:val="003A2A7A"/>
    <w:rsid w:val="003A3225"/>
    <w:rsid w:val="003A34C1"/>
    <w:rsid w:val="003A35DE"/>
    <w:rsid w:val="003A3886"/>
    <w:rsid w:val="003A3C77"/>
    <w:rsid w:val="003A3C82"/>
    <w:rsid w:val="003A3EB6"/>
    <w:rsid w:val="003A3F18"/>
    <w:rsid w:val="003A442F"/>
    <w:rsid w:val="003A4581"/>
    <w:rsid w:val="003A47D9"/>
    <w:rsid w:val="003A4F87"/>
    <w:rsid w:val="003A57AF"/>
    <w:rsid w:val="003A63C1"/>
    <w:rsid w:val="003A64EB"/>
    <w:rsid w:val="003A6D34"/>
    <w:rsid w:val="003A706F"/>
    <w:rsid w:val="003A7457"/>
    <w:rsid w:val="003A75F5"/>
    <w:rsid w:val="003A7A94"/>
    <w:rsid w:val="003A7DF2"/>
    <w:rsid w:val="003B02B9"/>
    <w:rsid w:val="003B03D5"/>
    <w:rsid w:val="003B03E2"/>
    <w:rsid w:val="003B055C"/>
    <w:rsid w:val="003B0D2C"/>
    <w:rsid w:val="003B0D87"/>
    <w:rsid w:val="003B0FF0"/>
    <w:rsid w:val="003B1000"/>
    <w:rsid w:val="003B132B"/>
    <w:rsid w:val="003B156E"/>
    <w:rsid w:val="003B1668"/>
    <w:rsid w:val="003B1EB8"/>
    <w:rsid w:val="003B1FD9"/>
    <w:rsid w:val="003B25E1"/>
    <w:rsid w:val="003B29AA"/>
    <w:rsid w:val="003B30A3"/>
    <w:rsid w:val="003B3234"/>
    <w:rsid w:val="003B3290"/>
    <w:rsid w:val="003B3380"/>
    <w:rsid w:val="003B3575"/>
    <w:rsid w:val="003B35D7"/>
    <w:rsid w:val="003B35FE"/>
    <w:rsid w:val="003B369C"/>
    <w:rsid w:val="003B37C1"/>
    <w:rsid w:val="003B3A79"/>
    <w:rsid w:val="003B3C80"/>
    <w:rsid w:val="003B3E19"/>
    <w:rsid w:val="003B3E97"/>
    <w:rsid w:val="003B57A2"/>
    <w:rsid w:val="003B58BF"/>
    <w:rsid w:val="003B5B5A"/>
    <w:rsid w:val="003B5C9F"/>
    <w:rsid w:val="003B5E96"/>
    <w:rsid w:val="003B5F55"/>
    <w:rsid w:val="003B62AC"/>
    <w:rsid w:val="003B6458"/>
    <w:rsid w:val="003B6731"/>
    <w:rsid w:val="003B7093"/>
    <w:rsid w:val="003B715D"/>
    <w:rsid w:val="003B71B3"/>
    <w:rsid w:val="003B7480"/>
    <w:rsid w:val="003B76C1"/>
    <w:rsid w:val="003B7874"/>
    <w:rsid w:val="003B79C7"/>
    <w:rsid w:val="003B7BF7"/>
    <w:rsid w:val="003B7DD5"/>
    <w:rsid w:val="003C006D"/>
    <w:rsid w:val="003C0086"/>
    <w:rsid w:val="003C00EC"/>
    <w:rsid w:val="003C09CE"/>
    <w:rsid w:val="003C0B06"/>
    <w:rsid w:val="003C0CC5"/>
    <w:rsid w:val="003C0DED"/>
    <w:rsid w:val="003C10EA"/>
    <w:rsid w:val="003C1351"/>
    <w:rsid w:val="003C13DC"/>
    <w:rsid w:val="003C13E9"/>
    <w:rsid w:val="003C14FB"/>
    <w:rsid w:val="003C1534"/>
    <w:rsid w:val="003C17BC"/>
    <w:rsid w:val="003C18D5"/>
    <w:rsid w:val="003C1AB1"/>
    <w:rsid w:val="003C1B40"/>
    <w:rsid w:val="003C1B94"/>
    <w:rsid w:val="003C1E84"/>
    <w:rsid w:val="003C223F"/>
    <w:rsid w:val="003C251E"/>
    <w:rsid w:val="003C284C"/>
    <w:rsid w:val="003C2B85"/>
    <w:rsid w:val="003C2B90"/>
    <w:rsid w:val="003C2D96"/>
    <w:rsid w:val="003C2E4D"/>
    <w:rsid w:val="003C3769"/>
    <w:rsid w:val="003C393E"/>
    <w:rsid w:val="003C3958"/>
    <w:rsid w:val="003C3988"/>
    <w:rsid w:val="003C3E97"/>
    <w:rsid w:val="003C3EE8"/>
    <w:rsid w:val="003C4171"/>
    <w:rsid w:val="003C4554"/>
    <w:rsid w:val="003C4781"/>
    <w:rsid w:val="003C4C3A"/>
    <w:rsid w:val="003C4D47"/>
    <w:rsid w:val="003C4E7D"/>
    <w:rsid w:val="003C4EF0"/>
    <w:rsid w:val="003C4F28"/>
    <w:rsid w:val="003C50FD"/>
    <w:rsid w:val="003C530A"/>
    <w:rsid w:val="003C5343"/>
    <w:rsid w:val="003C5345"/>
    <w:rsid w:val="003C53F8"/>
    <w:rsid w:val="003C5987"/>
    <w:rsid w:val="003C5FB3"/>
    <w:rsid w:val="003C60EB"/>
    <w:rsid w:val="003C622C"/>
    <w:rsid w:val="003C6380"/>
    <w:rsid w:val="003C63E2"/>
    <w:rsid w:val="003C6844"/>
    <w:rsid w:val="003C686E"/>
    <w:rsid w:val="003C68BB"/>
    <w:rsid w:val="003C6B81"/>
    <w:rsid w:val="003C762E"/>
    <w:rsid w:val="003C79DB"/>
    <w:rsid w:val="003D01C1"/>
    <w:rsid w:val="003D10B6"/>
    <w:rsid w:val="003D114D"/>
    <w:rsid w:val="003D12BD"/>
    <w:rsid w:val="003D1737"/>
    <w:rsid w:val="003D193F"/>
    <w:rsid w:val="003D1C76"/>
    <w:rsid w:val="003D1E32"/>
    <w:rsid w:val="003D1FBA"/>
    <w:rsid w:val="003D2023"/>
    <w:rsid w:val="003D249A"/>
    <w:rsid w:val="003D2615"/>
    <w:rsid w:val="003D2837"/>
    <w:rsid w:val="003D2D21"/>
    <w:rsid w:val="003D2F27"/>
    <w:rsid w:val="003D316E"/>
    <w:rsid w:val="003D34FB"/>
    <w:rsid w:val="003D3874"/>
    <w:rsid w:val="003D3A3B"/>
    <w:rsid w:val="003D3B70"/>
    <w:rsid w:val="003D3B92"/>
    <w:rsid w:val="003D3DB8"/>
    <w:rsid w:val="003D3F21"/>
    <w:rsid w:val="003D4034"/>
    <w:rsid w:val="003D4A05"/>
    <w:rsid w:val="003D4D57"/>
    <w:rsid w:val="003D4DC2"/>
    <w:rsid w:val="003D4E8B"/>
    <w:rsid w:val="003D4FFF"/>
    <w:rsid w:val="003D5067"/>
    <w:rsid w:val="003D50A8"/>
    <w:rsid w:val="003D5348"/>
    <w:rsid w:val="003D5418"/>
    <w:rsid w:val="003D5A3D"/>
    <w:rsid w:val="003D5BCC"/>
    <w:rsid w:val="003D5BE3"/>
    <w:rsid w:val="003D5ED4"/>
    <w:rsid w:val="003D6192"/>
    <w:rsid w:val="003D63C7"/>
    <w:rsid w:val="003D67C5"/>
    <w:rsid w:val="003D68C8"/>
    <w:rsid w:val="003D69EF"/>
    <w:rsid w:val="003D7183"/>
    <w:rsid w:val="003D73E0"/>
    <w:rsid w:val="003D7421"/>
    <w:rsid w:val="003D7697"/>
    <w:rsid w:val="003D7802"/>
    <w:rsid w:val="003D7E45"/>
    <w:rsid w:val="003E0463"/>
    <w:rsid w:val="003E0478"/>
    <w:rsid w:val="003E06A2"/>
    <w:rsid w:val="003E0716"/>
    <w:rsid w:val="003E07F3"/>
    <w:rsid w:val="003E11CC"/>
    <w:rsid w:val="003E159B"/>
    <w:rsid w:val="003E1978"/>
    <w:rsid w:val="003E1A0E"/>
    <w:rsid w:val="003E1C48"/>
    <w:rsid w:val="003E1DAF"/>
    <w:rsid w:val="003E2456"/>
    <w:rsid w:val="003E24D4"/>
    <w:rsid w:val="003E24ED"/>
    <w:rsid w:val="003E2508"/>
    <w:rsid w:val="003E2523"/>
    <w:rsid w:val="003E28D6"/>
    <w:rsid w:val="003E2BC3"/>
    <w:rsid w:val="003E2CB0"/>
    <w:rsid w:val="003E2F10"/>
    <w:rsid w:val="003E2FEB"/>
    <w:rsid w:val="003E3369"/>
    <w:rsid w:val="003E358E"/>
    <w:rsid w:val="003E3736"/>
    <w:rsid w:val="003E3952"/>
    <w:rsid w:val="003E3B02"/>
    <w:rsid w:val="003E3BF6"/>
    <w:rsid w:val="003E3F99"/>
    <w:rsid w:val="003E4103"/>
    <w:rsid w:val="003E41EE"/>
    <w:rsid w:val="003E42CB"/>
    <w:rsid w:val="003E48AC"/>
    <w:rsid w:val="003E4FC9"/>
    <w:rsid w:val="003E516A"/>
    <w:rsid w:val="003E5783"/>
    <w:rsid w:val="003E6214"/>
    <w:rsid w:val="003E622D"/>
    <w:rsid w:val="003E62E3"/>
    <w:rsid w:val="003E6397"/>
    <w:rsid w:val="003E6BA6"/>
    <w:rsid w:val="003E6DE8"/>
    <w:rsid w:val="003E6DFD"/>
    <w:rsid w:val="003E6E7C"/>
    <w:rsid w:val="003E7171"/>
    <w:rsid w:val="003E7173"/>
    <w:rsid w:val="003E73A5"/>
    <w:rsid w:val="003E7C01"/>
    <w:rsid w:val="003F01F3"/>
    <w:rsid w:val="003F0955"/>
    <w:rsid w:val="003F0B91"/>
    <w:rsid w:val="003F0CDF"/>
    <w:rsid w:val="003F0ECD"/>
    <w:rsid w:val="003F15EC"/>
    <w:rsid w:val="003F160D"/>
    <w:rsid w:val="003F1D40"/>
    <w:rsid w:val="003F2985"/>
    <w:rsid w:val="003F2CA2"/>
    <w:rsid w:val="003F2E4F"/>
    <w:rsid w:val="003F2F8F"/>
    <w:rsid w:val="003F356F"/>
    <w:rsid w:val="003F3805"/>
    <w:rsid w:val="003F3922"/>
    <w:rsid w:val="003F3987"/>
    <w:rsid w:val="003F3A83"/>
    <w:rsid w:val="003F4609"/>
    <w:rsid w:val="003F47C1"/>
    <w:rsid w:val="003F48A1"/>
    <w:rsid w:val="003F4AE6"/>
    <w:rsid w:val="003F4D36"/>
    <w:rsid w:val="003F4D97"/>
    <w:rsid w:val="003F4E2D"/>
    <w:rsid w:val="003F50A6"/>
    <w:rsid w:val="003F5983"/>
    <w:rsid w:val="003F5B26"/>
    <w:rsid w:val="003F5B77"/>
    <w:rsid w:val="003F5CA6"/>
    <w:rsid w:val="003F615E"/>
    <w:rsid w:val="003F622F"/>
    <w:rsid w:val="003F6627"/>
    <w:rsid w:val="003F6C72"/>
    <w:rsid w:val="003F6C91"/>
    <w:rsid w:val="003F6F62"/>
    <w:rsid w:val="003F757E"/>
    <w:rsid w:val="003F7655"/>
    <w:rsid w:val="003F7718"/>
    <w:rsid w:val="003F7891"/>
    <w:rsid w:val="003F7923"/>
    <w:rsid w:val="003F7928"/>
    <w:rsid w:val="003F7D6D"/>
    <w:rsid w:val="003F7FFD"/>
    <w:rsid w:val="004000D4"/>
    <w:rsid w:val="004001C8"/>
    <w:rsid w:val="004002D0"/>
    <w:rsid w:val="004007B9"/>
    <w:rsid w:val="004007E7"/>
    <w:rsid w:val="00400894"/>
    <w:rsid w:val="00400CF1"/>
    <w:rsid w:val="004010D0"/>
    <w:rsid w:val="00401221"/>
    <w:rsid w:val="00401263"/>
    <w:rsid w:val="004015A7"/>
    <w:rsid w:val="004016D6"/>
    <w:rsid w:val="0040187E"/>
    <w:rsid w:val="0040189C"/>
    <w:rsid w:val="004018BA"/>
    <w:rsid w:val="00401CB2"/>
    <w:rsid w:val="00401DB1"/>
    <w:rsid w:val="00401E18"/>
    <w:rsid w:val="00401E22"/>
    <w:rsid w:val="004022E0"/>
    <w:rsid w:val="004029F1"/>
    <w:rsid w:val="00402A38"/>
    <w:rsid w:val="00402FF7"/>
    <w:rsid w:val="00403082"/>
    <w:rsid w:val="0040323A"/>
    <w:rsid w:val="00403345"/>
    <w:rsid w:val="00403E78"/>
    <w:rsid w:val="00404035"/>
    <w:rsid w:val="004040D4"/>
    <w:rsid w:val="00404581"/>
    <w:rsid w:val="004047DD"/>
    <w:rsid w:val="00404A52"/>
    <w:rsid w:val="00404B5A"/>
    <w:rsid w:val="0040577F"/>
    <w:rsid w:val="00405880"/>
    <w:rsid w:val="00405972"/>
    <w:rsid w:val="00405C99"/>
    <w:rsid w:val="00405F4E"/>
    <w:rsid w:val="0040604C"/>
    <w:rsid w:val="00406391"/>
    <w:rsid w:val="004063C5"/>
    <w:rsid w:val="00406ABB"/>
    <w:rsid w:val="00406AC5"/>
    <w:rsid w:val="00406FFF"/>
    <w:rsid w:val="00407003"/>
    <w:rsid w:val="0040703B"/>
    <w:rsid w:val="0040725A"/>
    <w:rsid w:val="004075C6"/>
    <w:rsid w:val="0040769F"/>
    <w:rsid w:val="004076A7"/>
    <w:rsid w:val="004076EE"/>
    <w:rsid w:val="00407BF1"/>
    <w:rsid w:val="00407C1D"/>
    <w:rsid w:val="00407D1B"/>
    <w:rsid w:val="00410198"/>
    <w:rsid w:val="004101EB"/>
    <w:rsid w:val="00410452"/>
    <w:rsid w:val="00410AB1"/>
    <w:rsid w:val="00410B6A"/>
    <w:rsid w:val="00410C77"/>
    <w:rsid w:val="00410CC6"/>
    <w:rsid w:val="00410F09"/>
    <w:rsid w:val="00411085"/>
    <w:rsid w:val="00412676"/>
    <w:rsid w:val="004127F0"/>
    <w:rsid w:val="00412BA9"/>
    <w:rsid w:val="00412EC7"/>
    <w:rsid w:val="004131E4"/>
    <w:rsid w:val="004135EA"/>
    <w:rsid w:val="00413982"/>
    <w:rsid w:val="00413F7A"/>
    <w:rsid w:val="004144A8"/>
    <w:rsid w:val="0041464D"/>
    <w:rsid w:val="0041499F"/>
    <w:rsid w:val="0041505E"/>
    <w:rsid w:val="00415744"/>
    <w:rsid w:val="00415C6D"/>
    <w:rsid w:val="00415D5C"/>
    <w:rsid w:val="00415F77"/>
    <w:rsid w:val="0041620C"/>
    <w:rsid w:val="004167E7"/>
    <w:rsid w:val="0041681A"/>
    <w:rsid w:val="00416946"/>
    <w:rsid w:val="00416F2D"/>
    <w:rsid w:val="00417C02"/>
    <w:rsid w:val="00417EA6"/>
    <w:rsid w:val="004201B5"/>
    <w:rsid w:val="0042031C"/>
    <w:rsid w:val="004204CF"/>
    <w:rsid w:val="00420F89"/>
    <w:rsid w:val="00421062"/>
    <w:rsid w:val="00421184"/>
    <w:rsid w:val="00421942"/>
    <w:rsid w:val="00421A03"/>
    <w:rsid w:val="00421CEB"/>
    <w:rsid w:val="00421EA4"/>
    <w:rsid w:val="00422144"/>
    <w:rsid w:val="004235DD"/>
    <w:rsid w:val="004238C2"/>
    <w:rsid w:val="00424336"/>
    <w:rsid w:val="0042433B"/>
    <w:rsid w:val="00424356"/>
    <w:rsid w:val="004243F9"/>
    <w:rsid w:val="00424474"/>
    <w:rsid w:val="00424551"/>
    <w:rsid w:val="00424598"/>
    <w:rsid w:val="004246CB"/>
    <w:rsid w:val="00424AA5"/>
    <w:rsid w:val="00424D13"/>
    <w:rsid w:val="00424E87"/>
    <w:rsid w:val="00425132"/>
    <w:rsid w:val="004252C6"/>
    <w:rsid w:val="00425722"/>
    <w:rsid w:val="00425AC5"/>
    <w:rsid w:val="00425F28"/>
    <w:rsid w:val="00425F56"/>
    <w:rsid w:val="0042601B"/>
    <w:rsid w:val="0042654D"/>
    <w:rsid w:val="00426555"/>
    <w:rsid w:val="004266C1"/>
    <w:rsid w:val="00426D3F"/>
    <w:rsid w:val="00426DC1"/>
    <w:rsid w:val="00426F34"/>
    <w:rsid w:val="00426FD7"/>
    <w:rsid w:val="00427230"/>
    <w:rsid w:val="004272B5"/>
    <w:rsid w:val="0042753F"/>
    <w:rsid w:val="00427553"/>
    <w:rsid w:val="00427752"/>
    <w:rsid w:val="004277E3"/>
    <w:rsid w:val="0042794E"/>
    <w:rsid w:val="00427999"/>
    <w:rsid w:val="00427EDE"/>
    <w:rsid w:val="00427F7A"/>
    <w:rsid w:val="004301FD"/>
    <w:rsid w:val="00430222"/>
    <w:rsid w:val="0043029C"/>
    <w:rsid w:val="004303C0"/>
    <w:rsid w:val="0043043F"/>
    <w:rsid w:val="00430663"/>
    <w:rsid w:val="00430F3E"/>
    <w:rsid w:val="00430F67"/>
    <w:rsid w:val="00431694"/>
    <w:rsid w:val="004316B8"/>
    <w:rsid w:val="00431965"/>
    <w:rsid w:val="00431F88"/>
    <w:rsid w:val="004321B2"/>
    <w:rsid w:val="004329FF"/>
    <w:rsid w:val="00432FBD"/>
    <w:rsid w:val="0043318B"/>
    <w:rsid w:val="004331F0"/>
    <w:rsid w:val="00433A6A"/>
    <w:rsid w:val="00433AA2"/>
    <w:rsid w:val="00433AD2"/>
    <w:rsid w:val="00433D6B"/>
    <w:rsid w:val="0043413C"/>
    <w:rsid w:val="0043419D"/>
    <w:rsid w:val="00434B52"/>
    <w:rsid w:val="00434D05"/>
    <w:rsid w:val="00434DCD"/>
    <w:rsid w:val="00434E91"/>
    <w:rsid w:val="00434F09"/>
    <w:rsid w:val="00435375"/>
    <w:rsid w:val="0043545A"/>
    <w:rsid w:val="004354A3"/>
    <w:rsid w:val="00435582"/>
    <w:rsid w:val="00435812"/>
    <w:rsid w:val="004367BD"/>
    <w:rsid w:val="00436BF4"/>
    <w:rsid w:val="00436F34"/>
    <w:rsid w:val="00436FC5"/>
    <w:rsid w:val="00437678"/>
    <w:rsid w:val="00437A4A"/>
    <w:rsid w:val="00437D4A"/>
    <w:rsid w:val="00437D5D"/>
    <w:rsid w:val="0044002A"/>
    <w:rsid w:val="004403A0"/>
    <w:rsid w:val="0044052B"/>
    <w:rsid w:val="0044058C"/>
    <w:rsid w:val="004405B8"/>
    <w:rsid w:val="004409E2"/>
    <w:rsid w:val="004414F6"/>
    <w:rsid w:val="0044187B"/>
    <w:rsid w:val="004418C5"/>
    <w:rsid w:val="004426DA"/>
    <w:rsid w:val="00442C3B"/>
    <w:rsid w:val="00442ED4"/>
    <w:rsid w:val="004430F6"/>
    <w:rsid w:val="004433D4"/>
    <w:rsid w:val="0044369F"/>
    <w:rsid w:val="00443ABC"/>
    <w:rsid w:val="00443C0A"/>
    <w:rsid w:val="00443E43"/>
    <w:rsid w:val="00444E48"/>
    <w:rsid w:val="004450E8"/>
    <w:rsid w:val="004451A4"/>
    <w:rsid w:val="00445290"/>
    <w:rsid w:val="004453EA"/>
    <w:rsid w:val="0044548D"/>
    <w:rsid w:val="0044562D"/>
    <w:rsid w:val="00445680"/>
    <w:rsid w:val="0044569B"/>
    <w:rsid w:val="00445BBA"/>
    <w:rsid w:val="00445C4A"/>
    <w:rsid w:val="00445CCA"/>
    <w:rsid w:val="00445E12"/>
    <w:rsid w:val="00446568"/>
    <w:rsid w:val="00446954"/>
    <w:rsid w:val="00446C97"/>
    <w:rsid w:val="00446CF4"/>
    <w:rsid w:val="00446DBE"/>
    <w:rsid w:val="00446E24"/>
    <w:rsid w:val="00446FE7"/>
    <w:rsid w:val="00447220"/>
    <w:rsid w:val="00447509"/>
    <w:rsid w:val="00447CE0"/>
    <w:rsid w:val="004500FD"/>
    <w:rsid w:val="004501F4"/>
    <w:rsid w:val="004504A1"/>
    <w:rsid w:val="00450F17"/>
    <w:rsid w:val="00450FB3"/>
    <w:rsid w:val="00450FD2"/>
    <w:rsid w:val="00451030"/>
    <w:rsid w:val="00451789"/>
    <w:rsid w:val="0045199B"/>
    <w:rsid w:val="0045199C"/>
    <w:rsid w:val="00451BEE"/>
    <w:rsid w:val="00452019"/>
    <w:rsid w:val="004522B1"/>
    <w:rsid w:val="00452903"/>
    <w:rsid w:val="00452A40"/>
    <w:rsid w:val="00452C26"/>
    <w:rsid w:val="004530F8"/>
    <w:rsid w:val="00453F7C"/>
    <w:rsid w:val="0045407F"/>
    <w:rsid w:val="004541C3"/>
    <w:rsid w:val="0045427E"/>
    <w:rsid w:val="00454386"/>
    <w:rsid w:val="004543C5"/>
    <w:rsid w:val="00455A74"/>
    <w:rsid w:val="00455A96"/>
    <w:rsid w:val="00456826"/>
    <w:rsid w:val="0045695A"/>
    <w:rsid w:val="00456CFE"/>
    <w:rsid w:val="00456FDF"/>
    <w:rsid w:val="0045728C"/>
    <w:rsid w:val="0045743A"/>
    <w:rsid w:val="00457506"/>
    <w:rsid w:val="0045756A"/>
    <w:rsid w:val="004579C2"/>
    <w:rsid w:val="00457C6F"/>
    <w:rsid w:val="00457F31"/>
    <w:rsid w:val="00460199"/>
    <w:rsid w:val="004601C3"/>
    <w:rsid w:val="00460762"/>
    <w:rsid w:val="004607D9"/>
    <w:rsid w:val="00460814"/>
    <w:rsid w:val="00460A35"/>
    <w:rsid w:val="00460B02"/>
    <w:rsid w:val="00461024"/>
    <w:rsid w:val="004615FF"/>
    <w:rsid w:val="00461C67"/>
    <w:rsid w:val="00461CDE"/>
    <w:rsid w:val="004620DE"/>
    <w:rsid w:val="004626F2"/>
    <w:rsid w:val="00462CD3"/>
    <w:rsid w:val="004632D1"/>
    <w:rsid w:val="00463B5C"/>
    <w:rsid w:val="00463ED2"/>
    <w:rsid w:val="004641E0"/>
    <w:rsid w:val="0046423E"/>
    <w:rsid w:val="004643A6"/>
    <w:rsid w:val="004648AE"/>
    <w:rsid w:val="00464A10"/>
    <w:rsid w:val="00464DF7"/>
    <w:rsid w:val="00464E45"/>
    <w:rsid w:val="00464E9F"/>
    <w:rsid w:val="004652AE"/>
    <w:rsid w:val="0046565B"/>
    <w:rsid w:val="00465A14"/>
    <w:rsid w:val="00465D55"/>
    <w:rsid w:val="00465EA6"/>
    <w:rsid w:val="00465EC5"/>
    <w:rsid w:val="00465F14"/>
    <w:rsid w:val="00465F17"/>
    <w:rsid w:val="00466058"/>
    <w:rsid w:val="00466270"/>
    <w:rsid w:val="00466562"/>
    <w:rsid w:val="00466652"/>
    <w:rsid w:val="00466B82"/>
    <w:rsid w:val="00466B91"/>
    <w:rsid w:val="00466F01"/>
    <w:rsid w:val="00466FE3"/>
    <w:rsid w:val="00467729"/>
    <w:rsid w:val="00467969"/>
    <w:rsid w:val="00467E64"/>
    <w:rsid w:val="0047024A"/>
    <w:rsid w:val="004702A8"/>
    <w:rsid w:val="00470304"/>
    <w:rsid w:val="00470568"/>
    <w:rsid w:val="00470C12"/>
    <w:rsid w:val="00470C14"/>
    <w:rsid w:val="00470DA3"/>
    <w:rsid w:val="00470EE5"/>
    <w:rsid w:val="0047109C"/>
    <w:rsid w:val="00471190"/>
    <w:rsid w:val="00471228"/>
    <w:rsid w:val="0047254D"/>
    <w:rsid w:val="004725A5"/>
    <w:rsid w:val="00472617"/>
    <w:rsid w:val="004726D0"/>
    <w:rsid w:val="00472811"/>
    <w:rsid w:val="00472825"/>
    <w:rsid w:val="0047299B"/>
    <w:rsid w:val="00472A4D"/>
    <w:rsid w:val="00472AA8"/>
    <w:rsid w:val="00472DA1"/>
    <w:rsid w:val="00472FD1"/>
    <w:rsid w:val="004734E1"/>
    <w:rsid w:val="00473C53"/>
    <w:rsid w:val="00473DE2"/>
    <w:rsid w:val="0047409D"/>
    <w:rsid w:val="004740DD"/>
    <w:rsid w:val="0047455B"/>
    <w:rsid w:val="0047478C"/>
    <w:rsid w:val="00474C9C"/>
    <w:rsid w:val="00474DD0"/>
    <w:rsid w:val="0047553D"/>
    <w:rsid w:val="004757CE"/>
    <w:rsid w:val="004758BF"/>
    <w:rsid w:val="00475AD2"/>
    <w:rsid w:val="004762D1"/>
    <w:rsid w:val="00476844"/>
    <w:rsid w:val="00476DE8"/>
    <w:rsid w:val="00476ED7"/>
    <w:rsid w:val="00476FDF"/>
    <w:rsid w:val="00476FE4"/>
    <w:rsid w:val="00477027"/>
    <w:rsid w:val="0047711C"/>
    <w:rsid w:val="00477320"/>
    <w:rsid w:val="0047747E"/>
    <w:rsid w:val="00477838"/>
    <w:rsid w:val="004778FD"/>
    <w:rsid w:val="00477B2D"/>
    <w:rsid w:val="00477B99"/>
    <w:rsid w:val="00477F69"/>
    <w:rsid w:val="0048013C"/>
    <w:rsid w:val="004801C4"/>
    <w:rsid w:val="00480495"/>
    <w:rsid w:val="00480C20"/>
    <w:rsid w:val="00480DA7"/>
    <w:rsid w:val="00481100"/>
    <w:rsid w:val="00481766"/>
    <w:rsid w:val="00481AD3"/>
    <w:rsid w:val="00481C53"/>
    <w:rsid w:val="0048213F"/>
    <w:rsid w:val="00482167"/>
    <w:rsid w:val="004823B4"/>
    <w:rsid w:val="004824D4"/>
    <w:rsid w:val="00482714"/>
    <w:rsid w:val="004829DF"/>
    <w:rsid w:val="00482A08"/>
    <w:rsid w:val="00482B0C"/>
    <w:rsid w:val="004831C5"/>
    <w:rsid w:val="00483231"/>
    <w:rsid w:val="0048396D"/>
    <w:rsid w:val="004839E6"/>
    <w:rsid w:val="00483C74"/>
    <w:rsid w:val="00483C9F"/>
    <w:rsid w:val="00483DF2"/>
    <w:rsid w:val="00484156"/>
    <w:rsid w:val="0048460B"/>
    <w:rsid w:val="00484999"/>
    <w:rsid w:val="00484F5E"/>
    <w:rsid w:val="0048524F"/>
    <w:rsid w:val="004854B9"/>
    <w:rsid w:val="00485758"/>
    <w:rsid w:val="00485849"/>
    <w:rsid w:val="00485B04"/>
    <w:rsid w:val="00485D51"/>
    <w:rsid w:val="00485D78"/>
    <w:rsid w:val="00486135"/>
    <w:rsid w:val="004862FB"/>
    <w:rsid w:val="00486431"/>
    <w:rsid w:val="00486882"/>
    <w:rsid w:val="00486A02"/>
    <w:rsid w:val="00486D2E"/>
    <w:rsid w:val="00487132"/>
    <w:rsid w:val="004872CF"/>
    <w:rsid w:val="00487550"/>
    <w:rsid w:val="004877D0"/>
    <w:rsid w:val="00487815"/>
    <w:rsid w:val="00487BD5"/>
    <w:rsid w:val="00490082"/>
    <w:rsid w:val="004901BD"/>
    <w:rsid w:val="004902DD"/>
    <w:rsid w:val="00490713"/>
    <w:rsid w:val="00490E0D"/>
    <w:rsid w:val="0049107A"/>
    <w:rsid w:val="00491471"/>
    <w:rsid w:val="00491930"/>
    <w:rsid w:val="004922D9"/>
    <w:rsid w:val="00492503"/>
    <w:rsid w:val="004927ED"/>
    <w:rsid w:val="00492C31"/>
    <w:rsid w:val="00492C4F"/>
    <w:rsid w:val="00492D5B"/>
    <w:rsid w:val="00493368"/>
    <w:rsid w:val="00493EEA"/>
    <w:rsid w:val="00494403"/>
    <w:rsid w:val="00494D9D"/>
    <w:rsid w:val="00494F94"/>
    <w:rsid w:val="0049583E"/>
    <w:rsid w:val="00495862"/>
    <w:rsid w:val="00495A75"/>
    <w:rsid w:val="00495C75"/>
    <w:rsid w:val="00495D4B"/>
    <w:rsid w:val="004960C5"/>
    <w:rsid w:val="00496131"/>
    <w:rsid w:val="004966FA"/>
    <w:rsid w:val="004967FB"/>
    <w:rsid w:val="00496ACC"/>
    <w:rsid w:val="00496B0B"/>
    <w:rsid w:val="00496B8E"/>
    <w:rsid w:val="00496C9A"/>
    <w:rsid w:val="004974C3"/>
    <w:rsid w:val="004977C5"/>
    <w:rsid w:val="00497BCB"/>
    <w:rsid w:val="00497CBB"/>
    <w:rsid w:val="00497D2E"/>
    <w:rsid w:val="00497DA5"/>
    <w:rsid w:val="004A0002"/>
    <w:rsid w:val="004A09D1"/>
    <w:rsid w:val="004A09FC"/>
    <w:rsid w:val="004A0C72"/>
    <w:rsid w:val="004A16F7"/>
    <w:rsid w:val="004A179B"/>
    <w:rsid w:val="004A1B69"/>
    <w:rsid w:val="004A2007"/>
    <w:rsid w:val="004A204F"/>
    <w:rsid w:val="004A245D"/>
    <w:rsid w:val="004A2ACE"/>
    <w:rsid w:val="004A2C6D"/>
    <w:rsid w:val="004A36A8"/>
    <w:rsid w:val="004A3897"/>
    <w:rsid w:val="004A3CA9"/>
    <w:rsid w:val="004A423C"/>
    <w:rsid w:val="004A434E"/>
    <w:rsid w:val="004A43D5"/>
    <w:rsid w:val="004A446B"/>
    <w:rsid w:val="004A4C57"/>
    <w:rsid w:val="004A4EB2"/>
    <w:rsid w:val="004A5044"/>
    <w:rsid w:val="004A5113"/>
    <w:rsid w:val="004A518B"/>
    <w:rsid w:val="004A53F5"/>
    <w:rsid w:val="004A5697"/>
    <w:rsid w:val="004A5897"/>
    <w:rsid w:val="004A612C"/>
    <w:rsid w:val="004A68CC"/>
    <w:rsid w:val="004A6D12"/>
    <w:rsid w:val="004A6E32"/>
    <w:rsid w:val="004A7E87"/>
    <w:rsid w:val="004B07E0"/>
    <w:rsid w:val="004B10DC"/>
    <w:rsid w:val="004B1285"/>
    <w:rsid w:val="004B14C5"/>
    <w:rsid w:val="004B1509"/>
    <w:rsid w:val="004B1670"/>
    <w:rsid w:val="004B1B2E"/>
    <w:rsid w:val="004B23E7"/>
    <w:rsid w:val="004B271C"/>
    <w:rsid w:val="004B3149"/>
    <w:rsid w:val="004B36FC"/>
    <w:rsid w:val="004B377F"/>
    <w:rsid w:val="004B39E6"/>
    <w:rsid w:val="004B3B0A"/>
    <w:rsid w:val="004B3B66"/>
    <w:rsid w:val="004B3E55"/>
    <w:rsid w:val="004B3F95"/>
    <w:rsid w:val="004B42BA"/>
    <w:rsid w:val="004B4391"/>
    <w:rsid w:val="004B441A"/>
    <w:rsid w:val="004B45F0"/>
    <w:rsid w:val="004B4796"/>
    <w:rsid w:val="004B498B"/>
    <w:rsid w:val="004B4995"/>
    <w:rsid w:val="004B4A20"/>
    <w:rsid w:val="004B4B4C"/>
    <w:rsid w:val="004B4CCF"/>
    <w:rsid w:val="004B4E2D"/>
    <w:rsid w:val="004B514E"/>
    <w:rsid w:val="004B526E"/>
    <w:rsid w:val="004B55EC"/>
    <w:rsid w:val="004B579D"/>
    <w:rsid w:val="004B599C"/>
    <w:rsid w:val="004B5F75"/>
    <w:rsid w:val="004B6100"/>
    <w:rsid w:val="004B74D3"/>
    <w:rsid w:val="004B7515"/>
    <w:rsid w:val="004B7707"/>
    <w:rsid w:val="004B7D6D"/>
    <w:rsid w:val="004B7E03"/>
    <w:rsid w:val="004C00A2"/>
    <w:rsid w:val="004C012F"/>
    <w:rsid w:val="004C0738"/>
    <w:rsid w:val="004C09C6"/>
    <w:rsid w:val="004C110D"/>
    <w:rsid w:val="004C112F"/>
    <w:rsid w:val="004C1382"/>
    <w:rsid w:val="004C1646"/>
    <w:rsid w:val="004C16D6"/>
    <w:rsid w:val="004C1701"/>
    <w:rsid w:val="004C1910"/>
    <w:rsid w:val="004C19B3"/>
    <w:rsid w:val="004C1A44"/>
    <w:rsid w:val="004C1AA9"/>
    <w:rsid w:val="004C1DC0"/>
    <w:rsid w:val="004C22BF"/>
    <w:rsid w:val="004C23A1"/>
    <w:rsid w:val="004C25F2"/>
    <w:rsid w:val="004C29BB"/>
    <w:rsid w:val="004C2C06"/>
    <w:rsid w:val="004C2C09"/>
    <w:rsid w:val="004C2CAE"/>
    <w:rsid w:val="004C2F8F"/>
    <w:rsid w:val="004C2FAD"/>
    <w:rsid w:val="004C3BE4"/>
    <w:rsid w:val="004C3EB6"/>
    <w:rsid w:val="004C3FD5"/>
    <w:rsid w:val="004C4100"/>
    <w:rsid w:val="004C43A5"/>
    <w:rsid w:val="004C4863"/>
    <w:rsid w:val="004C4930"/>
    <w:rsid w:val="004C49FB"/>
    <w:rsid w:val="004C4B3B"/>
    <w:rsid w:val="004C50FA"/>
    <w:rsid w:val="004C51F5"/>
    <w:rsid w:val="004C5281"/>
    <w:rsid w:val="004C52E1"/>
    <w:rsid w:val="004C53ED"/>
    <w:rsid w:val="004C59F3"/>
    <w:rsid w:val="004C5BFE"/>
    <w:rsid w:val="004C609B"/>
    <w:rsid w:val="004C6379"/>
    <w:rsid w:val="004C6546"/>
    <w:rsid w:val="004C69B8"/>
    <w:rsid w:val="004C6A73"/>
    <w:rsid w:val="004C6C79"/>
    <w:rsid w:val="004C6D34"/>
    <w:rsid w:val="004C70BB"/>
    <w:rsid w:val="004C715F"/>
    <w:rsid w:val="004C7565"/>
    <w:rsid w:val="004C7ACF"/>
    <w:rsid w:val="004C7B28"/>
    <w:rsid w:val="004C7C6B"/>
    <w:rsid w:val="004D0ABD"/>
    <w:rsid w:val="004D0D38"/>
    <w:rsid w:val="004D101A"/>
    <w:rsid w:val="004D1228"/>
    <w:rsid w:val="004D1232"/>
    <w:rsid w:val="004D143A"/>
    <w:rsid w:val="004D14F2"/>
    <w:rsid w:val="004D1ACF"/>
    <w:rsid w:val="004D1B7C"/>
    <w:rsid w:val="004D1D06"/>
    <w:rsid w:val="004D1DA9"/>
    <w:rsid w:val="004D2670"/>
    <w:rsid w:val="004D2BB9"/>
    <w:rsid w:val="004D2E4A"/>
    <w:rsid w:val="004D3173"/>
    <w:rsid w:val="004D3253"/>
    <w:rsid w:val="004D334F"/>
    <w:rsid w:val="004D3578"/>
    <w:rsid w:val="004D38B5"/>
    <w:rsid w:val="004D3A35"/>
    <w:rsid w:val="004D3BF3"/>
    <w:rsid w:val="004D3C72"/>
    <w:rsid w:val="004D3DE4"/>
    <w:rsid w:val="004D40C4"/>
    <w:rsid w:val="004D44AB"/>
    <w:rsid w:val="004D4716"/>
    <w:rsid w:val="004D4747"/>
    <w:rsid w:val="004D51FC"/>
    <w:rsid w:val="004D58E9"/>
    <w:rsid w:val="004D58FF"/>
    <w:rsid w:val="004D5A44"/>
    <w:rsid w:val="004D5A46"/>
    <w:rsid w:val="004D6383"/>
    <w:rsid w:val="004D6434"/>
    <w:rsid w:val="004D6750"/>
    <w:rsid w:val="004D70AC"/>
    <w:rsid w:val="004D71FD"/>
    <w:rsid w:val="004D72D2"/>
    <w:rsid w:val="004D749F"/>
    <w:rsid w:val="004D77A9"/>
    <w:rsid w:val="004D7882"/>
    <w:rsid w:val="004D795C"/>
    <w:rsid w:val="004E0409"/>
    <w:rsid w:val="004E07A6"/>
    <w:rsid w:val="004E0A14"/>
    <w:rsid w:val="004E0D31"/>
    <w:rsid w:val="004E0D3A"/>
    <w:rsid w:val="004E1574"/>
    <w:rsid w:val="004E165D"/>
    <w:rsid w:val="004E1BFC"/>
    <w:rsid w:val="004E1CD9"/>
    <w:rsid w:val="004E20DC"/>
    <w:rsid w:val="004E246B"/>
    <w:rsid w:val="004E2517"/>
    <w:rsid w:val="004E283A"/>
    <w:rsid w:val="004E29EC"/>
    <w:rsid w:val="004E3055"/>
    <w:rsid w:val="004E36B8"/>
    <w:rsid w:val="004E3E4C"/>
    <w:rsid w:val="004E4405"/>
    <w:rsid w:val="004E46EE"/>
    <w:rsid w:val="004E47D7"/>
    <w:rsid w:val="004E520D"/>
    <w:rsid w:val="004E563A"/>
    <w:rsid w:val="004E5797"/>
    <w:rsid w:val="004E588F"/>
    <w:rsid w:val="004E5981"/>
    <w:rsid w:val="004E5AA2"/>
    <w:rsid w:val="004E61C7"/>
    <w:rsid w:val="004E629C"/>
    <w:rsid w:val="004E638D"/>
    <w:rsid w:val="004E63D9"/>
    <w:rsid w:val="004E6B3A"/>
    <w:rsid w:val="004E6CBA"/>
    <w:rsid w:val="004E6F93"/>
    <w:rsid w:val="004E71F9"/>
    <w:rsid w:val="004E74FC"/>
    <w:rsid w:val="004E766A"/>
    <w:rsid w:val="004E77DF"/>
    <w:rsid w:val="004E7819"/>
    <w:rsid w:val="004E785D"/>
    <w:rsid w:val="004E7F09"/>
    <w:rsid w:val="004F0291"/>
    <w:rsid w:val="004F0496"/>
    <w:rsid w:val="004F05B0"/>
    <w:rsid w:val="004F06D3"/>
    <w:rsid w:val="004F0986"/>
    <w:rsid w:val="004F10A7"/>
    <w:rsid w:val="004F1491"/>
    <w:rsid w:val="004F1D18"/>
    <w:rsid w:val="004F1E9A"/>
    <w:rsid w:val="004F1F95"/>
    <w:rsid w:val="004F20F9"/>
    <w:rsid w:val="004F22C1"/>
    <w:rsid w:val="004F26BF"/>
    <w:rsid w:val="004F2902"/>
    <w:rsid w:val="004F2CA0"/>
    <w:rsid w:val="004F2FFC"/>
    <w:rsid w:val="004F36D5"/>
    <w:rsid w:val="004F374D"/>
    <w:rsid w:val="004F3F28"/>
    <w:rsid w:val="004F3F73"/>
    <w:rsid w:val="004F4467"/>
    <w:rsid w:val="004F446D"/>
    <w:rsid w:val="004F4586"/>
    <w:rsid w:val="004F5247"/>
    <w:rsid w:val="004F52A3"/>
    <w:rsid w:val="004F54C8"/>
    <w:rsid w:val="004F55ED"/>
    <w:rsid w:val="004F570D"/>
    <w:rsid w:val="004F589F"/>
    <w:rsid w:val="004F5F83"/>
    <w:rsid w:val="004F6185"/>
    <w:rsid w:val="004F6193"/>
    <w:rsid w:val="004F62A5"/>
    <w:rsid w:val="004F67B0"/>
    <w:rsid w:val="004F6B0A"/>
    <w:rsid w:val="004F7342"/>
    <w:rsid w:val="004F73CA"/>
    <w:rsid w:val="004F74AE"/>
    <w:rsid w:val="004F7550"/>
    <w:rsid w:val="004F7874"/>
    <w:rsid w:val="005002F3"/>
    <w:rsid w:val="005004A2"/>
    <w:rsid w:val="0050128E"/>
    <w:rsid w:val="00501376"/>
    <w:rsid w:val="00501AC6"/>
    <w:rsid w:val="00501B31"/>
    <w:rsid w:val="005020F6"/>
    <w:rsid w:val="005026B6"/>
    <w:rsid w:val="00502938"/>
    <w:rsid w:val="005029A5"/>
    <w:rsid w:val="005029D4"/>
    <w:rsid w:val="00502E1B"/>
    <w:rsid w:val="00502E8C"/>
    <w:rsid w:val="00502F9B"/>
    <w:rsid w:val="0050393B"/>
    <w:rsid w:val="00503B08"/>
    <w:rsid w:val="00503C89"/>
    <w:rsid w:val="0050402A"/>
    <w:rsid w:val="00504063"/>
    <w:rsid w:val="0050421B"/>
    <w:rsid w:val="005045EB"/>
    <w:rsid w:val="00504769"/>
    <w:rsid w:val="00504D22"/>
    <w:rsid w:val="00504DE5"/>
    <w:rsid w:val="00504E91"/>
    <w:rsid w:val="00505576"/>
    <w:rsid w:val="005059E7"/>
    <w:rsid w:val="00505B9A"/>
    <w:rsid w:val="00505E21"/>
    <w:rsid w:val="00505E55"/>
    <w:rsid w:val="00505F97"/>
    <w:rsid w:val="0050680F"/>
    <w:rsid w:val="0050687C"/>
    <w:rsid w:val="00506B11"/>
    <w:rsid w:val="00506C1A"/>
    <w:rsid w:val="00507131"/>
    <w:rsid w:val="0050742A"/>
    <w:rsid w:val="00507908"/>
    <w:rsid w:val="00510086"/>
    <w:rsid w:val="0051020F"/>
    <w:rsid w:val="00510706"/>
    <w:rsid w:val="005107AB"/>
    <w:rsid w:val="00510AA0"/>
    <w:rsid w:val="00510AD0"/>
    <w:rsid w:val="00510C87"/>
    <w:rsid w:val="005114EF"/>
    <w:rsid w:val="0051175F"/>
    <w:rsid w:val="0051197E"/>
    <w:rsid w:val="005119F9"/>
    <w:rsid w:val="00511E9D"/>
    <w:rsid w:val="0051211C"/>
    <w:rsid w:val="005127A7"/>
    <w:rsid w:val="0051282D"/>
    <w:rsid w:val="00512904"/>
    <w:rsid w:val="005129FB"/>
    <w:rsid w:val="00512AA1"/>
    <w:rsid w:val="00512D43"/>
    <w:rsid w:val="00512E7B"/>
    <w:rsid w:val="00512EA6"/>
    <w:rsid w:val="005131D0"/>
    <w:rsid w:val="00513688"/>
    <w:rsid w:val="00513C41"/>
    <w:rsid w:val="00513E04"/>
    <w:rsid w:val="0051406C"/>
    <w:rsid w:val="0051411B"/>
    <w:rsid w:val="00514391"/>
    <w:rsid w:val="005147C4"/>
    <w:rsid w:val="00514BB0"/>
    <w:rsid w:val="00515441"/>
    <w:rsid w:val="005154DB"/>
    <w:rsid w:val="005158F5"/>
    <w:rsid w:val="00515B58"/>
    <w:rsid w:val="00515D38"/>
    <w:rsid w:val="0051610F"/>
    <w:rsid w:val="00516149"/>
    <w:rsid w:val="00516281"/>
    <w:rsid w:val="00516772"/>
    <w:rsid w:val="00516941"/>
    <w:rsid w:val="00516A08"/>
    <w:rsid w:val="00516BF0"/>
    <w:rsid w:val="00516CEA"/>
    <w:rsid w:val="00516D54"/>
    <w:rsid w:val="00516E52"/>
    <w:rsid w:val="00516E68"/>
    <w:rsid w:val="005179DB"/>
    <w:rsid w:val="00517C19"/>
    <w:rsid w:val="00520453"/>
    <w:rsid w:val="00520665"/>
    <w:rsid w:val="00520835"/>
    <w:rsid w:val="0052084A"/>
    <w:rsid w:val="00520D27"/>
    <w:rsid w:val="00520E19"/>
    <w:rsid w:val="00521DD7"/>
    <w:rsid w:val="00521F45"/>
    <w:rsid w:val="00521F64"/>
    <w:rsid w:val="005221E3"/>
    <w:rsid w:val="0052239D"/>
    <w:rsid w:val="00522579"/>
    <w:rsid w:val="00522658"/>
    <w:rsid w:val="00522C1D"/>
    <w:rsid w:val="00522E2C"/>
    <w:rsid w:val="00522F5B"/>
    <w:rsid w:val="005231D1"/>
    <w:rsid w:val="005232C0"/>
    <w:rsid w:val="00523838"/>
    <w:rsid w:val="00523A28"/>
    <w:rsid w:val="00524C3B"/>
    <w:rsid w:val="0052521B"/>
    <w:rsid w:val="00525943"/>
    <w:rsid w:val="00525B5B"/>
    <w:rsid w:val="00525CC0"/>
    <w:rsid w:val="005261E1"/>
    <w:rsid w:val="00526747"/>
    <w:rsid w:val="005267EF"/>
    <w:rsid w:val="005269FA"/>
    <w:rsid w:val="00526D3A"/>
    <w:rsid w:val="00526DC7"/>
    <w:rsid w:val="00527100"/>
    <w:rsid w:val="00527169"/>
    <w:rsid w:val="0052764A"/>
    <w:rsid w:val="00527A16"/>
    <w:rsid w:val="00527B1F"/>
    <w:rsid w:val="00527B9B"/>
    <w:rsid w:val="00527DC5"/>
    <w:rsid w:val="005301FB"/>
    <w:rsid w:val="00530533"/>
    <w:rsid w:val="00530539"/>
    <w:rsid w:val="00530A46"/>
    <w:rsid w:val="00530AE9"/>
    <w:rsid w:val="00530B45"/>
    <w:rsid w:val="00530B54"/>
    <w:rsid w:val="00530EB9"/>
    <w:rsid w:val="00531036"/>
    <w:rsid w:val="005312B3"/>
    <w:rsid w:val="0053144D"/>
    <w:rsid w:val="005316FD"/>
    <w:rsid w:val="0053175A"/>
    <w:rsid w:val="005319AC"/>
    <w:rsid w:val="00531C3B"/>
    <w:rsid w:val="00531C3C"/>
    <w:rsid w:val="00531EB3"/>
    <w:rsid w:val="0053229E"/>
    <w:rsid w:val="005322C8"/>
    <w:rsid w:val="00532544"/>
    <w:rsid w:val="005325AD"/>
    <w:rsid w:val="00532930"/>
    <w:rsid w:val="00532B4E"/>
    <w:rsid w:val="00532FC3"/>
    <w:rsid w:val="005331E8"/>
    <w:rsid w:val="005333A1"/>
    <w:rsid w:val="0053396F"/>
    <w:rsid w:val="00534025"/>
    <w:rsid w:val="00534944"/>
    <w:rsid w:val="005349EE"/>
    <w:rsid w:val="00534D79"/>
    <w:rsid w:val="00534FD5"/>
    <w:rsid w:val="005351B2"/>
    <w:rsid w:val="00535460"/>
    <w:rsid w:val="005355FF"/>
    <w:rsid w:val="00535AA6"/>
    <w:rsid w:val="00535C19"/>
    <w:rsid w:val="005360B2"/>
    <w:rsid w:val="005362EF"/>
    <w:rsid w:val="00536542"/>
    <w:rsid w:val="0053681E"/>
    <w:rsid w:val="00536E5D"/>
    <w:rsid w:val="005370CF"/>
    <w:rsid w:val="00537B2E"/>
    <w:rsid w:val="00537E06"/>
    <w:rsid w:val="00537E78"/>
    <w:rsid w:val="00540096"/>
    <w:rsid w:val="005400A9"/>
    <w:rsid w:val="00540142"/>
    <w:rsid w:val="0054041A"/>
    <w:rsid w:val="0054041E"/>
    <w:rsid w:val="005404A3"/>
    <w:rsid w:val="005404CF"/>
    <w:rsid w:val="00540616"/>
    <w:rsid w:val="00540AFD"/>
    <w:rsid w:val="00540BCF"/>
    <w:rsid w:val="00540BED"/>
    <w:rsid w:val="00540C57"/>
    <w:rsid w:val="00540CDF"/>
    <w:rsid w:val="00540CF3"/>
    <w:rsid w:val="00541403"/>
    <w:rsid w:val="0054155F"/>
    <w:rsid w:val="00541A36"/>
    <w:rsid w:val="00541DF7"/>
    <w:rsid w:val="00541F83"/>
    <w:rsid w:val="00541FBD"/>
    <w:rsid w:val="00542361"/>
    <w:rsid w:val="005427F1"/>
    <w:rsid w:val="00542E67"/>
    <w:rsid w:val="00542F63"/>
    <w:rsid w:val="00543050"/>
    <w:rsid w:val="00543190"/>
    <w:rsid w:val="005431D6"/>
    <w:rsid w:val="005435D7"/>
    <w:rsid w:val="0054374A"/>
    <w:rsid w:val="005439A8"/>
    <w:rsid w:val="00543E24"/>
    <w:rsid w:val="005441F5"/>
    <w:rsid w:val="00544241"/>
    <w:rsid w:val="0054457E"/>
    <w:rsid w:val="005447AC"/>
    <w:rsid w:val="00544BDB"/>
    <w:rsid w:val="00544CB1"/>
    <w:rsid w:val="00544D27"/>
    <w:rsid w:val="0054500E"/>
    <w:rsid w:val="00545238"/>
    <w:rsid w:val="0054523D"/>
    <w:rsid w:val="005454A2"/>
    <w:rsid w:val="00545748"/>
    <w:rsid w:val="00545A09"/>
    <w:rsid w:val="00545B13"/>
    <w:rsid w:val="00545B96"/>
    <w:rsid w:val="00545DAF"/>
    <w:rsid w:val="00546207"/>
    <w:rsid w:val="0054629C"/>
    <w:rsid w:val="0054660E"/>
    <w:rsid w:val="0054676E"/>
    <w:rsid w:val="00546861"/>
    <w:rsid w:val="00546A20"/>
    <w:rsid w:val="00546AE3"/>
    <w:rsid w:val="00546C19"/>
    <w:rsid w:val="005474F1"/>
    <w:rsid w:val="00547BB0"/>
    <w:rsid w:val="00547FDC"/>
    <w:rsid w:val="00550B7E"/>
    <w:rsid w:val="00550D1A"/>
    <w:rsid w:val="00551AAF"/>
    <w:rsid w:val="00551CE8"/>
    <w:rsid w:val="00551D24"/>
    <w:rsid w:val="00551D64"/>
    <w:rsid w:val="005521C3"/>
    <w:rsid w:val="00552454"/>
    <w:rsid w:val="005525E0"/>
    <w:rsid w:val="005529DE"/>
    <w:rsid w:val="00552D4C"/>
    <w:rsid w:val="0055303E"/>
    <w:rsid w:val="00553110"/>
    <w:rsid w:val="005534E2"/>
    <w:rsid w:val="005536FF"/>
    <w:rsid w:val="0055398B"/>
    <w:rsid w:val="00553D98"/>
    <w:rsid w:val="00553E68"/>
    <w:rsid w:val="00554262"/>
    <w:rsid w:val="00554265"/>
    <w:rsid w:val="005544FE"/>
    <w:rsid w:val="0055470A"/>
    <w:rsid w:val="00554B13"/>
    <w:rsid w:val="00554C2B"/>
    <w:rsid w:val="00554C98"/>
    <w:rsid w:val="005550D2"/>
    <w:rsid w:val="0055534D"/>
    <w:rsid w:val="00555638"/>
    <w:rsid w:val="005557E0"/>
    <w:rsid w:val="00555A29"/>
    <w:rsid w:val="00555DB3"/>
    <w:rsid w:val="00555EE8"/>
    <w:rsid w:val="00556126"/>
    <w:rsid w:val="005561CA"/>
    <w:rsid w:val="0055657A"/>
    <w:rsid w:val="005569B1"/>
    <w:rsid w:val="00556AC1"/>
    <w:rsid w:val="00557118"/>
    <w:rsid w:val="005571FB"/>
    <w:rsid w:val="00557C09"/>
    <w:rsid w:val="00557C8C"/>
    <w:rsid w:val="00557D1D"/>
    <w:rsid w:val="00557E08"/>
    <w:rsid w:val="00560043"/>
    <w:rsid w:val="00560297"/>
    <w:rsid w:val="00560DEA"/>
    <w:rsid w:val="0056124E"/>
    <w:rsid w:val="00561375"/>
    <w:rsid w:val="0056161E"/>
    <w:rsid w:val="00561AA8"/>
    <w:rsid w:val="00561DF3"/>
    <w:rsid w:val="00561F0E"/>
    <w:rsid w:val="00561F88"/>
    <w:rsid w:val="005620E3"/>
    <w:rsid w:val="00562113"/>
    <w:rsid w:val="00562634"/>
    <w:rsid w:val="00562746"/>
    <w:rsid w:val="00562B2D"/>
    <w:rsid w:val="00562D84"/>
    <w:rsid w:val="00562DC4"/>
    <w:rsid w:val="005636D5"/>
    <w:rsid w:val="0056399F"/>
    <w:rsid w:val="00563F83"/>
    <w:rsid w:val="00564161"/>
    <w:rsid w:val="00564168"/>
    <w:rsid w:val="005646E1"/>
    <w:rsid w:val="00564988"/>
    <w:rsid w:val="00564CFB"/>
    <w:rsid w:val="00564F14"/>
    <w:rsid w:val="00565077"/>
    <w:rsid w:val="005659DA"/>
    <w:rsid w:val="00565AF0"/>
    <w:rsid w:val="00565B05"/>
    <w:rsid w:val="00565F59"/>
    <w:rsid w:val="005665A5"/>
    <w:rsid w:val="00566BB8"/>
    <w:rsid w:val="00566FB6"/>
    <w:rsid w:val="0056718E"/>
    <w:rsid w:val="00567271"/>
    <w:rsid w:val="0056753B"/>
    <w:rsid w:val="0056761D"/>
    <w:rsid w:val="00567FA4"/>
    <w:rsid w:val="00570443"/>
    <w:rsid w:val="00570AA9"/>
    <w:rsid w:val="00570E3F"/>
    <w:rsid w:val="00570EC6"/>
    <w:rsid w:val="0057111A"/>
    <w:rsid w:val="005713A7"/>
    <w:rsid w:val="005716DC"/>
    <w:rsid w:val="00571AF2"/>
    <w:rsid w:val="00571BA4"/>
    <w:rsid w:val="00572119"/>
    <w:rsid w:val="0057255F"/>
    <w:rsid w:val="00572FA5"/>
    <w:rsid w:val="0057322E"/>
    <w:rsid w:val="00573363"/>
    <w:rsid w:val="005734F2"/>
    <w:rsid w:val="005738CD"/>
    <w:rsid w:val="00573D7E"/>
    <w:rsid w:val="00573D8A"/>
    <w:rsid w:val="00574082"/>
    <w:rsid w:val="005741C1"/>
    <w:rsid w:val="00574CCA"/>
    <w:rsid w:val="0057546F"/>
    <w:rsid w:val="005755E7"/>
    <w:rsid w:val="005755F7"/>
    <w:rsid w:val="005756C0"/>
    <w:rsid w:val="00575789"/>
    <w:rsid w:val="00575973"/>
    <w:rsid w:val="00575AEC"/>
    <w:rsid w:val="00575D7C"/>
    <w:rsid w:val="00576118"/>
    <w:rsid w:val="005762C3"/>
    <w:rsid w:val="005766EC"/>
    <w:rsid w:val="0057673D"/>
    <w:rsid w:val="0057689A"/>
    <w:rsid w:val="00576D22"/>
    <w:rsid w:val="00576EAE"/>
    <w:rsid w:val="00576EEA"/>
    <w:rsid w:val="00577560"/>
    <w:rsid w:val="00577680"/>
    <w:rsid w:val="00577793"/>
    <w:rsid w:val="00577962"/>
    <w:rsid w:val="00580242"/>
    <w:rsid w:val="0058059A"/>
    <w:rsid w:val="005807DE"/>
    <w:rsid w:val="00580820"/>
    <w:rsid w:val="005808F7"/>
    <w:rsid w:val="00580A11"/>
    <w:rsid w:val="00580CC2"/>
    <w:rsid w:val="00580DE8"/>
    <w:rsid w:val="00580E24"/>
    <w:rsid w:val="005815B7"/>
    <w:rsid w:val="0058183A"/>
    <w:rsid w:val="005818B1"/>
    <w:rsid w:val="005819BE"/>
    <w:rsid w:val="00581AF7"/>
    <w:rsid w:val="00581B7C"/>
    <w:rsid w:val="005824CA"/>
    <w:rsid w:val="005827AE"/>
    <w:rsid w:val="00582A7E"/>
    <w:rsid w:val="00582C6A"/>
    <w:rsid w:val="00582F0D"/>
    <w:rsid w:val="0058335A"/>
    <w:rsid w:val="00583445"/>
    <w:rsid w:val="005834F3"/>
    <w:rsid w:val="005838EC"/>
    <w:rsid w:val="005839C3"/>
    <w:rsid w:val="00583ADB"/>
    <w:rsid w:val="00583C7E"/>
    <w:rsid w:val="00583D4D"/>
    <w:rsid w:val="005841BF"/>
    <w:rsid w:val="00584369"/>
    <w:rsid w:val="005848A8"/>
    <w:rsid w:val="0058495D"/>
    <w:rsid w:val="00584A63"/>
    <w:rsid w:val="00584B36"/>
    <w:rsid w:val="00584DC0"/>
    <w:rsid w:val="0058510E"/>
    <w:rsid w:val="0058524A"/>
    <w:rsid w:val="005855A5"/>
    <w:rsid w:val="00585611"/>
    <w:rsid w:val="00585CEE"/>
    <w:rsid w:val="00585E34"/>
    <w:rsid w:val="0058607B"/>
    <w:rsid w:val="005863C0"/>
    <w:rsid w:val="00586448"/>
    <w:rsid w:val="00586875"/>
    <w:rsid w:val="005869F9"/>
    <w:rsid w:val="00586B1C"/>
    <w:rsid w:val="00586CAB"/>
    <w:rsid w:val="00587158"/>
    <w:rsid w:val="0058739A"/>
    <w:rsid w:val="005875E8"/>
    <w:rsid w:val="0058760F"/>
    <w:rsid w:val="0058767C"/>
    <w:rsid w:val="00587996"/>
    <w:rsid w:val="00587F5F"/>
    <w:rsid w:val="005900DE"/>
    <w:rsid w:val="005904C3"/>
    <w:rsid w:val="005908F7"/>
    <w:rsid w:val="00590C76"/>
    <w:rsid w:val="00590E35"/>
    <w:rsid w:val="00590F40"/>
    <w:rsid w:val="00591754"/>
    <w:rsid w:val="00591772"/>
    <w:rsid w:val="00591DB4"/>
    <w:rsid w:val="00591E35"/>
    <w:rsid w:val="00591E3B"/>
    <w:rsid w:val="00592DBD"/>
    <w:rsid w:val="0059300E"/>
    <w:rsid w:val="00593192"/>
    <w:rsid w:val="0059371D"/>
    <w:rsid w:val="0059382A"/>
    <w:rsid w:val="00593BE0"/>
    <w:rsid w:val="005942A2"/>
    <w:rsid w:val="0059458B"/>
    <w:rsid w:val="005946A7"/>
    <w:rsid w:val="00594D4F"/>
    <w:rsid w:val="00594E1A"/>
    <w:rsid w:val="00595493"/>
    <w:rsid w:val="005955B3"/>
    <w:rsid w:val="0059589E"/>
    <w:rsid w:val="005958A9"/>
    <w:rsid w:val="00595AF3"/>
    <w:rsid w:val="00595CAC"/>
    <w:rsid w:val="00595E6B"/>
    <w:rsid w:val="0059630C"/>
    <w:rsid w:val="00596BF1"/>
    <w:rsid w:val="00596CEA"/>
    <w:rsid w:val="005974BA"/>
    <w:rsid w:val="005976E0"/>
    <w:rsid w:val="005A01DA"/>
    <w:rsid w:val="005A01F6"/>
    <w:rsid w:val="005A054C"/>
    <w:rsid w:val="005A0859"/>
    <w:rsid w:val="005A15BA"/>
    <w:rsid w:val="005A1B12"/>
    <w:rsid w:val="005A1BCD"/>
    <w:rsid w:val="005A1C07"/>
    <w:rsid w:val="005A1E2C"/>
    <w:rsid w:val="005A2C06"/>
    <w:rsid w:val="005A2F94"/>
    <w:rsid w:val="005A301D"/>
    <w:rsid w:val="005A3123"/>
    <w:rsid w:val="005A373E"/>
    <w:rsid w:val="005A3FC0"/>
    <w:rsid w:val="005A4294"/>
    <w:rsid w:val="005A46C0"/>
    <w:rsid w:val="005A4701"/>
    <w:rsid w:val="005A5761"/>
    <w:rsid w:val="005A5BEB"/>
    <w:rsid w:val="005A5FB4"/>
    <w:rsid w:val="005A6790"/>
    <w:rsid w:val="005A6844"/>
    <w:rsid w:val="005A6D75"/>
    <w:rsid w:val="005A72D6"/>
    <w:rsid w:val="005A76E9"/>
    <w:rsid w:val="005A77BD"/>
    <w:rsid w:val="005A7967"/>
    <w:rsid w:val="005A7EB7"/>
    <w:rsid w:val="005B07C5"/>
    <w:rsid w:val="005B0B9C"/>
    <w:rsid w:val="005B0DB3"/>
    <w:rsid w:val="005B0DBA"/>
    <w:rsid w:val="005B0F49"/>
    <w:rsid w:val="005B14BC"/>
    <w:rsid w:val="005B14EA"/>
    <w:rsid w:val="005B17E8"/>
    <w:rsid w:val="005B1857"/>
    <w:rsid w:val="005B1C4C"/>
    <w:rsid w:val="005B20AD"/>
    <w:rsid w:val="005B214F"/>
    <w:rsid w:val="005B2165"/>
    <w:rsid w:val="005B21C5"/>
    <w:rsid w:val="005B221A"/>
    <w:rsid w:val="005B2438"/>
    <w:rsid w:val="005B2475"/>
    <w:rsid w:val="005B24AA"/>
    <w:rsid w:val="005B24F8"/>
    <w:rsid w:val="005B2C7D"/>
    <w:rsid w:val="005B311B"/>
    <w:rsid w:val="005B3BB9"/>
    <w:rsid w:val="005B3D52"/>
    <w:rsid w:val="005B4151"/>
    <w:rsid w:val="005B4277"/>
    <w:rsid w:val="005B438C"/>
    <w:rsid w:val="005B4EF7"/>
    <w:rsid w:val="005B5373"/>
    <w:rsid w:val="005B5502"/>
    <w:rsid w:val="005B56BE"/>
    <w:rsid w:val="005B5AD0"/>
    <w:rsid w:val="005B6813"/>
    <w:rsid w:val="005B6932"/>
    <w:rsid w:val="005B70F2"/>
    <w:rsid w:val="005B7504"/>
    <w:rsid w:val="005B7662"/>
    <w:rsid w:val="005B7839"/>
    <w:rsid w:val="005B7FF6"/>
    <w:rsid w:val="005C000E"/>
    <w:rsid w:val="005C0028"/>
    <w:rsid w:val="005C0180"/>
    <w:rsid w:val="005C01C0"/>
    <w:rsid w:val="005C07B0"/>
    <w:rsid w:val="005C080F"/>
    <w:rsid w:val="005C0A65"/>
    <w:rsid w:val="005C0ABA"/>
    <w:rsid w:val="005C0DD3"/>
    <w:rsid w:val="005C0F7E"/>
    <w:rsid w:val="005C1042"/>
    <w:rsid w:val="005C1188"/>
    <w:rsid w:val="005C11EC"/>
    <w:rsid w:val="005C1789"/>
    <w:rsid w:val="005C18DB"/>
    <w:rsid w:val="005C1E43"/>
    <w:rsid w:val="005C250A"/>
    <w:rsid w:val="005C2810"/>
    <w:rsid w:val="005C302E"/>
    <w:rsid w:val="005C30D4"/>
    <w:rsid w:val="005C31B1"/>
    <w:rsid w:val="005C31E2"/>
    <w:rsid w:val="005C31E8"/>
    <w:rsid w:val="005C3216"/>
    <w:rsid w:val="005C3896"/>
    <w:rsid w:val="005C3F8A"/>
    <w:rsid w:val="005C420B"/>
    <w:rsid w:val="005C496A"/>
    <w:rsid w:val="005C4A38"/>
    <w:rsid w:val="005C4B29"/>
    <w:rsid w:val="005C4B72"/>
    <w:rsid w:val="005C4C4C"/>
    <w:rsid w:val="005C4C53"/>
    <w:rsid w:val="005C53AA"/>
    <w:rsid w:val="005C580A"/>
    <w:rsid w:val="005C5A85"/>
    <w:rsid w:val="005C5ADC"/>
    <w:rsid w:val="005C5B83"/>
    <w:rsid w:val="005C5E24"/>
    <w:rsid w:val="005C5FDA"/>
    <w:rsid w:val="005C6315"/>
    <w:rsid w:val="005C637F"/>
    <w:rsid w:val="005C6424"/>
    <w:rsid w:val="005C645C"/>
    <w:rsid w:val="005C646D"/>
    <w:rsid w:val="005C6856"/>
    <w:rsid w:val="005C68BB"/>
    <w:rsid w:val="005C6961"/>
    <w:rsid w:val="005C6A48"/>
    <w:rsid w:val="005C6B32"/>
    <w:rsid w:val="005C6F40"/>
    <w:rsid w:val="005C6F92"/>
    <w:rsid w:val="005C723A"/>
    <w:rsid w:val="005C772B"/>
    <w:rsid w:val="005C7967"/>
    <w:rsid w:val="005C7A7A"/>
    <w:rsid w:val="005C7BE2"/>
    <w:rsid w:val="005C7CF5"/>
    <w:rsid w:val="005D01E7"/>
    <w:rsid w:val="005D033C"/>
    <w:rsid w:val="005D0602"/>
    <w:rsid w:val="005D06F5"/>
    <w:rsid w:val="005D0B25"/>
    <w:rsid w:val="005D0B50"/>
    <w:rsid w:val="005D0BDF"/>
    <w:rsid w:val="005D1015"/>
    <w:rsid w:val="005D1167"/>
    <w:rsid w:val="005D11FA"/>
    <w:rsid w:val="005D15B9"/>
    <w:rsid w:val="005D185E"/>
    <w:rsid w:val="005D1C57"/>
    <w:rsid w:val="005D1C9E"/>
    <w:rsid w:val="005D1E38"/>
    <w:rsid w:val="005D1E49"/>
    <w:rsid w:val="005D21F2"/>
    <w:rsid w:val="005D24C3"/>
    <w:rsid w:val="005D2754"/>
    <w:rsid w:val="005D2D5B"/>
    <w:rsid w:val="005D2F42"/>
    <w:rsid w:val="005D34B4"/>
    <w:rsid w:val="005D3669"/>
    <w:rsid w:val="005D4186"/>
    <w:rsid w:val="005D46A2"/>
    <w:rsid w:val="005D46DE"/>
    <w:rsid w:val="005D4772"/>
    <w:rsid w:val="005D47E0"/>
    <w:rsid w:val="005D4B23"/>
    <w:rsid w:val="005D4FDB"/>
    <w:rsid w:val="005D51AD"/>
    <w:rsid w:val="005D5928"/>
    <w:rsid w:val="005D5C60"/>
    <w:rsid w:val="005D5CC2"/>
    <w:rsid w:val="005D5ECF"/>
    <w:rsid w:val="005D5EDC"/>
    <w:rsid w:val="005D6099"/>
    <w:rsid w:val="005D64B8"/>
    <w:rsid w:val="005D65DE"/>
    <w:rsid w:val="005D685C"/>
    <w:rsid w:val="005D68F1"/>
    <w:rsid w:val="005D6D1E"/>
    <w:rsid w:val="005D6E70"/>
    <w:rsid w:val="005D6E8B"/>
    <w:rsid w:val="005D72F4"/>
    <w:rsid w:val="005D7435"/>
    <w:rsid w:val="005D7841"/>
    <w:rsid w:val="005D7D45"/>
    <w:rsid w:val="005D7D87"/>
    <w:rsid w:val="005E0583"/>
    <w:rsid w:val="005E064F"/>
    <w:rsid w:val="005E09AB"/>
    <w:rsid w:val="005E0CE2"/>
    <w:rsid w:val="005E1326"/>
    <w:rsid w:val="005E135C"/>
    <w:rsid w:val="005E157A"/>
    <w:rsid w:val="005E15CB"/>
    <w:rsid w:val="005E19EC"/>
    <w:rsid w:val="005E1E14"/>
    <w:rsid w:val="005E27B1"/>
    <w:rsid w:val="005E3180"/>
    <w:rsid w:val="005E3211"/>
    <w:rsid w:val="005E343F"/>
    <w:rsid w:val="005E3888"/>
    <w:rsid w:val="005E3E8C"/>
    <w:rsid w:val="005E4049"/>
    <w:rsid w:val="005E4170"/>
    <w:rsid w:val="005E4674"/>
    <w:rsid w:val="005E4AC1"/>
    <w:rsid w:val="005E4C15"/>
    <w:rsid w:val="005E4CDF"/>
    <w:rsid w:val="005E4DEE"/>
    <w:rsid w:val="005E4ED7"/>
    <w:rsid w:val="005E51D7"/>
    <w:rsid w:val="005E51FE"/>
    <w:rsid w:val="005E526E"/>
    <w:rsid w:val="005E52A6"/>
    <w:rsid w:val="005E5931"/>
    <w:rsid w:val="005E5DE4"/>
    <w:rsid w:val="005E6276"/>
    <w:rsid w:val="005E6618"/>
    <w:rsid w:val="005E682C"/>
    <w:rsid w:val="005E7091"/>
    <w:rsid w:val="005E722D"/>
    <w:rsid w:val="005E7370"/>
    <w:rsid w:val="005E7749"/>
    <w:rsid w:val="005E78E1"/>
    <w:rsid w:val="005F0422"/>
    <w:rsid w:val="005F044A"/>
    <w:rsid w:val="005F0478"/>
    <w:rsid w:val="005F0550"/>
    <w:rsid w:val="005F085A"/>
    <w:rsid w:val="005F0925"/>
    <w:rsid w:val="005F0B37"/>
    <w:rsid w:val="005F0BE0"/>
    <w:rsid w:val="005F10CF"/>
    <w:rsid w:val="005F10D7"/>
    <w:rsid w:val="005F15E0"/>
    <w:rsid w:val="005F17A2"/>
    <w:rsid w:val="005F1932"/>
    <w:rsid w:val="005F19BA"/>
    <w:rsid w:val="005F1A76"/>
    <w:rsid w:val="005F1B09"/>
    <w:rsid w:val="005F1C43"/>
    <w:rsid w:val="005F205D"/>
    <w:rsid w:val="005F20C4"/>
    <w:rsid w:val="005F20F1"/>
    <w:rsid w:val="005F2245"/>
    <w:rsid w:val="005F25FB"/>
    <w:rsid w:val="005F290F"/>
    <w:rsid w:val="005F2973"/>
    <w:rsid w:val="005F2978"/>
    <w:rsid w:val="005F2A61"/>
    <w:rsid w:val="005F2D26"/>
    <w:rsid w:val="005F300D"/>
    <w:rsid w:val="005F330A"/>
    <w:rsid w:val="005F374E"/>
    <w:rsid w:val="005F3A4D"/>
    <w:rsid w:val="005F4109"/>
    <w:rsid w:val="005F41E6"/>
    <w:rsid w:val="005F442F"/>
    <w:rsid w:val="005F44DB"/>
    <w:rsid w:val="005F4707"/>
    <w:rsid w:val="005F495A"/>
    <w:rsid w:val="005F4B6F"/>
    <w:rsid w:val="005F501E"/>
    <w:rsid w:val="005F5060"/>
    <w:rsid w:val="005F5673"/>
    <w:rsid w:val="005F5B2A"/>
    <w:rsid w:val="005F60AA"/>
    <w:rsid w:val="005F6231"/>
    <w:rsid w:val="005F6683"/>
    <w:rsid w:val="005F66AE"/>
    <w:rsid w:val="005F6986"/>
    <w:rsid w:val="005F6AF2"/>
    <w:rsid w:val="005F733B"/>
    <w:rsid w:val="005F7355"/>
    <w:rsid w:val="005F7955"/>
    <w:rsid w:val="00600351"/>
    <w:rsid w:val="00600AFB"/>
    <w:rsid w:val="00600DB1"/>
    <w:rsid w:val="00601148"/>
    <w:rsid w:val="0060153A"/>
    <w:rsid w:val="00601650"/>
    <w:rsid w:val="006019EB"/>
    <w:rsid w:val="00601DB1"/>
    <w:rsid w:val="006026EA"/>
    <w:rsid w:val="00602721"/>
    <w:rsid w:val="006031BC"/>
    <w:rsid w:val="0060340A"/>
    <w:rsid w:val="006035E1"/>
    <w:rsid w:val="006038A6"/>
    <w:rsid w:val="00603A9D"/>
    <w:rsid w:val="00603FD2"/>
    <w:rsid w:val="006045D4"/>
    <w:rsid w:val="0060478D"/>
    <w:rsid w:val="00604B50"/>
    <w:rsid w:val="00604C41"/>
    <w:rsid w:val="00604EA0"/>
    <w:rsid w:val="00604FFD"/>
    <w:rsid w:val="006050B0"/>
    <w:rsid w:val="00605549"/>
    <w:rsid w:val="006058F1"/>
    <w:rsid w:val="00605E54"/>
    <w:rsid w:val="0060685A"/>
    <w:rsid w:val="00606CE4"/>
    <w:rsid w:val="006071FC"/>
    <w:rsid w:val="006072BB"/>
    <w:rsid w:val="00607D1A"/>
    <w:rsid w:val="00610104"/>
    <w:rsid w:val="00610212"/>
    <w:rsid w:val="0061035B"/>
    <w:rsid w:val="006105D5"/>
    <w:rsid w:val="006107C4"/>
    <w:rsid w:val="006108BE"/>
    <w:rsid w:val="00610ADF"/>
    <w:rsid w:val="00610C47"/>
    <w:rsid w:val="006119DD"/>
    <w:rsid w:val="00611D0B"/>
    <w:rsid w:val="00611DE3"/>
    <w:rsid w:val="00612072"/>
    <w:rsid w:val="00612477"/>
    <w:rsid w:val="006127AB"/>
    <w:rsid w:val="00612B9D"/>
    <w:rsid w:val="00612E74"/>
    <w:rsid w:val="00612EE9"/>
    <w:rsid w:val="00613151"/>
    <w:rsid w:val="006131DE"/>
    <w:rsid w:val="006135B0"/>
    <w:rsid w:val="006139F7"/>
    <w:rsid w:val="00613B53"/>
    <w:rsid w:val="00614385"/>
    <w:rsid w:val="00614448"/>
    <w:rsid w:val="00614723"/>
    <w:rsid w:val="00614B32"/>
    <w:rsid w:val="00614B57"/>
    <w:rsid w:val="00614E56"/>
    <w:rsid w:val="006152E7"/>
    <w:rsid w:val="00615574"/>
    <w:rsid w:val="006158FF"/>
    <w:rsid w:val="00615DB8"/>
    <w:rsid w:val="00615DF9"/>
    <w:rsid w:val="00615EBD"/>
    <w:rsid w:val="00616069"/>
    <w:rsid w:val="00616191"/>
    <w:rsid w:val="00616298"/>
    <w:rsid w:val="0061673D"/>
    <w:rsid w:val="00616758"/>
    <w:rsid w:val="00616BC1"/>
    <w:rsid w:val="00616C6E"/>
    <w:rsid w:val="00616F81"/>
    <w:rsid w:val="00617462"/>
    <w:rsid w:val="00617517"/>
    <w:rsid w:val="00617622"/>
    <w:rsid w:val="00617757"/>
    <w:rsid w:val="006177E8"/>
    <w:rsid w:val="00617BCC"/>
    <w:rsid w:val="0062022E"/>
    <w:rsid w:val="006208F1"/>
    <w:rsid w:val="00620A89"/>
    <w:rsid w:val="00620B85"/>
    <w:rsid w:val="00620D60"/>
    <w:rsid w:val="00620EEC"/>
    <w:rsid w:val="00620F62"/>
    <w:rsid w:val="006210D3"/>
    <w:rsid w:val="006213DC"/>
    <w:rsid w:val="0062176A"/>
    <w:rsid w:val="006219E9"/>
    <w:rsid w:val="00621C2E"/>
    <w:rsid w:val="0062200C"/>
    <w:rsid w:val="006220E6"/>
    <w:rsid w:val="006221EB"/>
    <w:rsid w:val="0062247D"/>
    <w:rsid w:val="00622A30"/>
    <w:rsid w:val="00622B4C"/>
    <w:rsid w:val="00622DAB"/>
    <w:rsid w:val="00622DCC"/>
    <w:rsid w:val="00622DF9"/>
    <w:rsid w:val="00622FB8"/>
    <w:rsid w:val="00623090"/>
    <w:rsid w:val="0062362F"/>
    <w:rsid w:val="006237DB"/>
    <w:rsid w:val="006244B9"/>
    <w:rsid w:val="006248E2"/>
    <w:rsid w:val="006249F4"/>
    <w:rsid w:val="00624E80"/>
    <w:rsid w:val="00625123"/>
    <w:rsid w:val="00625129"/>
    <w:rsid w:val="006255FA"/>
    <w:rsid w:val="00625851"/>
    <w:rsid w:val="00625882"/>
    <w:rsid w:val="00625A15"/>
    <w:rsid w:val="00625B54"/>
    <w:rsid w:val="0062601D"/>
    <w:rsid w:val="00626139"/>
    <w:rsid w:val="0062617B"/>
    <w:rsid w:val="0062641A"/>
    <w:rsid w:val="00626B31"/>
    <w:rsid w:val="00626CFC"/>
    <w:rsid w:val="00626D42"/>
    <w:rsid w:val="00626DF7"/>
    <w:rsid w:val="00626E0B"/>
    <w:rsid w:val="00626EA8"/>
    <w:rsid w:val="0062717B"/>
    <w:rsid w:val="00627338"/>
    <w:rsid w:val="00627393"/>
    <w:rsid w:val="006279F0"/>
    <w:rsid w:val="00627A3B"/>
    <w:rsid w:val="00627CE3"/>
    <w:rsid w:val="00627E4B"/>
    <w:rsid w:val="0063052F"/>
    <w:rsid w:val="00630A02"/>
    <w:rsid w:val="00630A71"/>
    <w:rsid w:val="00630D56"/>
    <w:rsid w:val="006310C4"/>
    <w:rsid w:val="006310D0"/>
    <w:rsid w:val="006317D8"/>
    <w:rsid w:val="00631D1F"/>
    <w:rsid w:val="00631F19"/>
    <w:rsid w:val="0063208A"/>
    <w:rsid w:val="00633152"/>
    <w:rsid w:val="00633179"/>
    <w:rsid w:val="00633C49"/>
    <w:rsid w:val="00634A87"/>
    <w:rsid w:val="00634C34"/>
    <w:rsid w:val="00634CAD"/>
    <w:rsid w:val="00634D27"/>
    <w:rsid w:val="00635593"/>
    <w:rsid w:val="00635611"/>
    <w:rsid w:val="00635751"/>
    <w:rsid w:val="00635C68"/>
    <w:rsid w:val="00635DAF"/>
    <w:rsid w:val="00635FE8"/>
    <w:rsid w:val="0063639D"/>
    <w:rsid w:val="006365C5"/>
    <w:rsid w:val="0063678D"/>
    <w:rsid w:val="006368A6"/>
    <w:rsid w:val="006368AC"/>
    <w:rsid w:val="00636962"/>
    <w:rsid w:val="00636A34"/>
    <w:rsid w:val="00636AC7"/>
    <w:rsid w:val="00636DDA"/>
    <w:rsid w:val="00636FD9"/>
    <w:rsid w:val="00637137"/>
    <w:rsid w:val="00637282"/>
    <w:rsid w:val="00637A30"/>
    <w:rsid w:val="00637FA6"/>
    <w:rsid w:val="006400F2"/>
    <w:rsid w:val="00640571"/>
    <w:rsid w:val="0064060D"/>
    <w:rsid w:val="00640820"/>
    <w:rsid w:val="00640CB2"/>
    <w:rsid w:val="00640F66"/>
    <w:rsid w:val="00641042"/>
    <w:rsid w:val="00641571"/>
    <w:rsid w:val="00641686"/>
    <w:rsid w:val="006416BA"/>
    <w:rsid w:val="006417E3"/>
    <w:rsid w:val="006418F8"/>
    <w:rsid w:val="00641A0D"/>
    <w:rsid w:val="00642424"/>
    <w:rsid w:val="006425B9"/>
    <w:rsid w:val="006427E9"/>
    <w:rsid w:val="00642D04"/>
    <w:rsid w:val="00642D14"/>
    <w:rsid w:val="00642DE9"/>
    <w:rsid w:val="00642E01"/>
    <w:rsid w:val="006430F7"/>
    <w:rsid w:val="0064351F"/>
    <w:rsid w:val="00643618"/>
    <w:rsid w:val="00643A29"/>
    <w:rsid w:val="00643D44"/>
    <w:rsid w:val="0064410F"/>
    <w:rsid w:val="006446AC"/>
    <w:rsid w:val="00644B8C"/>
    <w:rsid w:val="00644CF6"/>
    <w:rsid w:val="00644E36"/>
    <w:rsid w:val="0064541A"/>
    <w:rsid w:val="00645475"/>
    <w:rsid w:val="0064552F"/>
    <w:rsid w:val="006456A7"/>
    <w:rsid w:val="00646487"/>
    <w:rsid w:val="00646B00"/>
    <w:rsid w:val="00646B4B"/>
    <w:rsid w:val="00646CC8"/>
    <w:rsid w:val="00647047"/>
    <w:rsid w:val="006472B9"/>
    <w:rsid w:val="006472DB"/>
    <w:rsid w:val="00647443"/>
    <w:rsid w:val="006474D7"/>
    <w:rsid w:val="00647501"/>
    <w:rsid w:val="00647E6D"/>
    <w:rsid w:val="00647EAC"/>
    <w:rsid w:val="00647F07"/>
    <w:rsid w:val="00650102"/>
    <w:rsid w:val="006504E8"/>
    <w:rsid w:val="0065077F"/>
    <w:rsid w:val="00650CC6"/>
    <w:rsid w:val="00650FAF"/>
    <w:rsid w:val="006510D9"/>
    <w:rsid w:val="006511E8"/>
    <w:rsid w:val="0065138C"/>
    <w:rsid w:val="00651832"/>
    <w:rsid w:val="00651B9B"/>
    <w:rsid w:val="00652B43"/>
    <w:rsid w:val="00652F2A"/>
    <w:rsid w:val="0065314F"/>
    <w:rsid w:val="00653161"/>
    <w:rsid w:val="00653400"/>
    <w:rsid w:val="00653A06"/>
    <w:rsid w:val="0065421B"/>
    <w:rsid w:val="006542D4"/>
    <w:rsid w:val="00654460"/>
    <w:rsid w:val="00654592"/>
    <w:rsid w:val="00654A3F"/>
    <w:rsid w:val="00654E8D"/>
    <w:rsid w:val="00655247"/>
    <w:rsid w:val="006556EF"/>
    <w:rsid w:val="00655E52"/>
    <w:rsid w:val="006565E0"/>
    <w:rsid w:val="006566EC"/>
    <w:rsid w:val="0065685E"/>
    <w:rsid w:val="00656E8B"/>
    <w:rsid w:val="0065707D"/>
    <w:rsid w:val="006575AD"/>
    <w:rsid w:val="00660254"/>
    <w:rsid w:val="006603BE"/>
    <w:rsid w:val="0066054D"/>
    <w:rsid w:val="00660635"/>
    <w:rsid w:val="00660969"/>
    <w:rsid w:val="00660D19"/>
    <w:rsid w:val="00661162"/>
    <w:rsid w:val="00661285"/>
    <w:rsid w:val="0066130B"/>
    <w:rsid w:val="00661963"/>
    <w:rsid w:val="00661974"/>
    <w:rsid w:val="00661A64"/>
    <w:rsid w:val="00661EEE"/>
    <w:rsid w:val="00662283"/>
    <w:rsid w:val="00662695"/>
    <w:rsid w:val="006627C3"/>
    <w:rsid w:val="00662FDE"/>
    <w:rsid w:val="00663335"/>
    <w:rsid w:val="00663E76"/>
    <w:rsid w:val="00663F76"/>
    <w:rsid w:val="00663FAC"/>
    <w:rsid w:val="006641EB"/>
    <w:rsid w:val="006646D5"/>
    <w:rsid w:val="006647C6"/>
    <w:rsid w:val="00664D8B"/>
    <w:rsid w:val="00664FC7"/>
    <w:rsid w:val="006654F9"/>
    <w:rsid w:val="00665815"/>
    <w:rsid w:val="00665F7C"/>
    <w:rsid w:val="0066604B"/>
    <w:rsid w:val="00666416"/>
    <w:rsid w:val="0066664C"/>
    <w:rsid w:val="0066692D"/>
    <w:rsid w:val="00666AEA"/>
    <w:rsid w:val="00666FD5"/>
    <w:rsid w:val="006670D4"/>
    <w:rsid w:val="006670DA"/>
    <w:rsid w:val="0066748D"/>
    <w:rsid w:val="006679AC"/>
    <w:rsid w:val="006679F3"/>
    <w:rsid w:val="00667CFA"/>
    <w:rsid w:val="00667F36"/>
    <w:rsid w:val="0067012F"/>
    <w:rsid w:val="006703FC"/>
    <w:rsid w:val="00670A27"/>
    <w:rsid w:val="00670E2F"/>
    <w:rsid w:val="00671162"/>
    <w:rsid w:val="00671A77"/>
    <w:rsid w:val="00671B8A"/>
    <w:rsid w:val="00671BC0"/>
    <w:rsid w:val="00671EDB"/>
    <w:rsid w:val="00672214"/>
    <w:rsid w:val="006727BE"/>
    <w:rsid w:val="006729A5"/>
    <w:rsid w:val="00672BB1"/>
    <w:rsid w:val="0067315E"/>
    <w:rsid w:val="00673222"/>
    <w:rsid w:val="00673585"/>
    <w:rsid w:val="00673586"/>
    <w:rsid w:val="0067429C"/>
    <w:rsid w:val="006745F2"/>
    <w:rsid w:val="006746A1"/>
    <w:rsid w:val="00674771"/>
    <w:rsid w:val="00674CB1"/>
    <w:rsid w:val="00674D06"/>
    <w:rsid w:val="00675A16"/>
    <w:rsid w:val="00675B47"/>
    <w:rsid w:val="00675B96"/>
    <w:rsid w:val="00675BB5"/>
    <w:rsid w:val="00675C2B"/>
    <w:rsid w:val="00675C85"/>
    <w:rsid w:val="00675CAB"/>
    <w:rsid w:val="00675D8C"/>
    <w:rsid w:val="006760CB"/>
    <w:rsid w:val="006760CC"/>
    <w:rsid w:val="0067723D"/>
    <w:rsid w:val="006774AF"/>
    <w:rsid w:val="00677524"/>
    <w:rsid w:val="006779B3"/>
    <w:rsid w:val="00677BD5"/>
    <w:rsid w:val="00677C09"/>
    <w:rsid w:val="0068027F"/>
    <w:rsid w:val="0068088B"/>
    <w:rsid w:val="00680C41"/>
    <w:rsid w:val="00680CCC"/>
    <w:rsid w:val="00680E5D"/>
    <w:rsid w:val="00681BA9"/>
    <w:rsid w:val="00681C79"/>
    <w:rsid w:val="00681CCE"/>
    <w:rsid w:val="00682006"/>
    <w:rsid w:val="00682A88"/>
    <w:rsid w:val="00682BB5"/>
    <w:rsid w:val="00682D23"/>
    <w:rsid w:val="00682ED1"/>
    <w:rsid w:val="00682F23"/>
    <w:rsid w:val="0068300B"/>
    <w:rsid w:val="006830B1"/>
    <w:rsid w:val="006831E8"/>
    <w:rsid w:val="00683274"/>
    <w:rsid w:val="00683428"/>
    <w:rsid w:val="00683562"/>
    <w:rsid w:val="006835DB"/>
    <w:rsid w:val="00683BE1"/>
    <w:rsid w:val="00683BEA"/>
    <w:rsid w:val="00683DD8"/>
    <w:rsid w:val="00683F72"/>
    <w:rsid w:val="00684029"/>
    <w:rsid w:val="00684291"/>
    <w:rsid w:val="0068435C"/>
    <w:rsid w:val="00684402"/>
    <w:rsid w:val="0068454A"/>
    <w:rsid w:val="00684758"/>
    <w:rsid w:val="00684B82"/>
    <w:rsid w:val="006854D0"/>
    <w:rsid w:val="006857D7"/>
    <w:rsid w:val="00685F5D"/>
    <w:rsid w:val="00686397"/>
    <w:rsid w:val="00686A3A"/>
    <w:rsid w:val="00686A7B"/>
    <w:rsid w:val="00686E12"/>
    <w:rsid w:val="00686E9A"/>
    <w:rsid w:val="00686EED"/>
    <w:rsid w:val="00687013"/>
    <w:rsid w:val="0068704C"/>
    <w:rsid w:val="00687702"/>
    <w:rsid w:val="006877BB"/>
    <w:rsid w:val="00687AC3"/>
    <w:rsid w:val="0069005F"/>
    <w:rsid w:val="006900DD"/>
    <w:rsid w:val="006901B9"/>
    <w:rsid w:val="00690202"/>
    <w:rsid w:val="00690364"/>
    <w:rsid w:val="00690D65"/>
    <w:rsid w:val="00691072"/>
    <w:rsid w:val="006911EE"/>
    <w:rsid w:val="0069136E"/>
    <w:rsid w:val="00692B46"/>
    <w:rsid w:val="00692DA9"/>
    <w:rsid w:val="00692DB9"/>
    <w:rsid w:val="00692E10"/>
    <w:rsid w:val="00692EE8"/>
    <w:rsid w:val="0069339B"/>
    <w:rsid w:val="006933DE"/>
    <w:rsid w:val="00693490"/>
    <w:rsid w:val="006935F9"/>
    <w:rsid w:val="00693F02"/>
    <w:rsid w:val="006940FF"/>
    <w:rsid w:val="006942D7"/>
    <w:rsid w:val="0069430D"/>
    <w:rsid w:val="006947B7"/>
    <w:rsid w:val="00694D0E"/>
    <w:rsid w:val="00695164"/>
    <w:rsid w:val="006956AB"/>
    <w:rsid w:val="00695812"/>
    <w:rsid w:val="00695A83"/>
    <w:rsid w:val="00695B42"/>
    <w:rsid w:val="00695BEA"/>
    <w:rsid w:val="00695D24"/>
    <w:rsid w:val="0069615D"/>
    <w:rsid w:val="006961FB"/>
    <w:rsid w:val="00696785"/>
    <w:rsid w:val="006967D4"/>
    <w:rsid w:val="00696B05"/>
    <w:rsid w:val="00696D15"/>
    <w:rsid w:val="00696DA9"/>
    <w:rsid w:val="00697141"/>
    <w:rsid w:val="00697D8F"/>
    <w:rsid w:val="006A0281"/>
    <w:rsid w:val="006A06AC"/>
    <w:rsid w:val="006A0812"/>
    <w:rsid w:val="006A0A61"/>
    <w:rsid w:val="006A112A"/>
    <w:rsid w:val="006A1407"/>
    <w:rsid w:val="006A1418"/>
    <w:rsid w:val="006A180C"/>
    <w:rsid w:val="006A19DA"/>
    <w:rsid w:val="006A1E52"/>
    <w:rsid w:val="006A1FBF"/>
    <w:rsid w:val="006A1FCB"/>
    <w:rsid w:val="006A21FA"/>
    <w:rsid w:val="006A237B"/>
    <w:rsid w:val="006A24E0"/>
    <w:rsid w:val="006A25C3"/>
    <w:rsid w:val="006A25FE"/>
    <w:rsid w:val="006A266B"/>
    <w:rsid w:val="006A282D"/>
    <w:rsid w:val="006A2DAB"/>
    <w:rsid w:val="006A3465"/>
    <w:rsid w:val="006A3DAE"/>
    <w:rsid w:val="006A3F3A"/>
    <w:rsid w:val="006A4387"/>
    <w:rsid w:val="006A449C"/>
    <w:rsid w:val="006A45D5"/>
    <w:rsid w:val="006A48F8"/>
    <w:rsid w:val="006A4A59"/>
    <w:rsid w:val="006A4A72"/>
    <w:rsid w:val="006A4C56"/>
    <w:rsid w:val="006A5189"/>
    <w:rsid w:val="006A57B7"/>
    <w:rsid w:val="006A644C"/>
    <w:rsid w:val="006A6B8D"/>
    <w:rsid w:val="006A70DD"/>
    <w:rsid w:val="006A79A2"/>
    <w:rsid w:val="006A7C9C"/>
    <w:rsid w:val="006A7E58"/>
    <w:rsid w:val="006B0114"/>
    <w:rsid w:val="006B02A8"/>
    <w:rsid w:val="006B04D1"/>
    <w:rsid w:val="006B05F3"/>
    <w:rsid w:val="006B09C8"/>
    <w:rsid w:val="006B0E92"/>
    <w:rsid w:val="006B11AB"/>
    <w:rsid w:val="006B1303"/>
    <w:rsid w:val="006B1316"/>
    <w:rsid w:val="006B156D"/>
    <w:rsid w:val="006B1BAF"/>
    <w:rsid w:val="006B1CAE"/>
    <w:rsid w:val="006B21BD"/>
    <w:rsid w:val="006B2296"/>
    <w:rsid w:val="006B22AC"/>
    <w:rsid w:val="006B236B"/>
    <w:rsid w:val="006B27B6"/>
    <w:rsid w:val="006B2908"/>
    <w:rsid w:val="006B2A56"/>
    <w:rsid w:val="006B2BEA"/>
    <w:rsid w:val="006B2CC8"/>
    <w:rsid w:val="006B3481"/>
    <w:rsid w:val="006B3545"/>
    <w:rsid w:val="006B3687"/>
    <w:rsid w:val="006B3F6C"/>
    <w:rsid w:val="006B3FB6"/>
    <w:rsid w:val="006B4133"/>
    <w:rsid w:val="006B42E4"/>
    <w:rsid w:val="006B4537"/>
    <w:rsid w:val="006B4688"/>
    <w:rsid w:val="006B4936"/>
    <w:rsid w:val="006B4BA7"/>
    <w:rsid w:val="006B4DAA"/>
    <w:rsid w:val="006B4DD3"/>
    <w:rsid w:val="006B4E5C"/>
    <w:rsid w:val="006B4E9F"/>
    <w:rsid w:val="006B4EE8"/>
    <w:rsid w:val="006B51B4"/>
    <w:rsid w:val="006B545B"/>
    <w:rsid w:val="006B5859"/>
    <w:rsid w:val="006B5D98"/>
    <w:rsid w:val="006B5F03"/>
    <w:rsid w:val="006B65DD"/>
    <w:rsid w:val="006B6627"/>
    <w:rsid w:val="006B66E5"/>
    <w:rsid w:val="006B68FE"/>
    <w:rsid w:val="006B6EDF"/>
    <w:rsid w:val="006B7020"/>
    <w:rsid w:val="006B7152"/>
    <w:rsid w:val="006B71C4"/>
    <w:rsid w:val="006B789A"/>
    <w:rsid w:val="006B79A6"/>
    <w:rsid w:val="006B7A0D"/>
    <w:rsid w:val="006B7B45"/>
    <w:rsid w:val="006B7CB9"/>
    <w:rsid w:val="006C0339"/>
    <w:rsid w:val="006C04E8"/>
    <w:rsid w:val="006C08BD"/>
    <w:rsid w:val="006C0987"/>
    <w:rsid w:val="006C10DE"/>
    <w:rsid w:val="006C1309"/>
    <w:rsid w:val="006C141D"/>
    <w:rsid w:val="006C1525"/>
    <w:rsid w:val="006C18B6"/>
    <w:rsid w:val="006C1929"/>
    <w:rsid w:val="006C1DF3"/>
    <w:rsid w:val="006C1F43"/>
    <w:rsid w:val="006C227B"/>
    <w:rsid w:val="006C240D"/>
    <w:rsid w:val="006C2466"/>
    <w:rsid w:val="006C2885"/>
    <w:rsid w:val="006C2CAA"/>
    <w:rsid w:val="006C2CEF"/>
    <w:rsid w:val="006C402C"/>
    <w:rsid w:val="006C41A4"/>
    <w:rsid w:val="006C458F"/>
    <w:rsid w:val="006C4D8A"/>
    <w:rsid w:val="006C4EF9"/>
    <w:rsid w:val="006C5373"/>
    <w:rsid w:val="006C5513"/>
    <w:rsid w:val="006C5AF7"/>
    <w:rsid w:val="006C5CBA"/>
    <w:rsid w:val="006C5CF1"/>
    <w:rsid w:val="006C5D35"/>
    <w:rsid w:val="006C5DE5"/>
    <w:rsid w:val="006C6593"/>
    <w:rsid w:val="006C6BA9"/>
    <w:rsid w:val="006C70BE"/>
    <w:rsid w:val="006C7236"/>
    <w:rsid w:val="006C72DE"/>
    <w:rsid w:val="006C74BA"/>
    <w:rsid w:val="006C77B1"/>
    <w:rsid w:val="006C77F4"/>
    <w:rsid w:val="006C7D31"/>
    <w:rsid w:val="006C7FE6"/>
    <w:rsid w:val="006D0344"/>
    <w:rsid w:val="006D05A6"/>
    <w:rsid w:val="006D0681"/>
    <w:rsid w:val="006D081A"/>
    <w:rsid w:val="006D0A26"/>
    <w:rsid w:val="006D0B1A"/>
    <w:rsid w:val="006D0CD7"/>
    <w:rsid w:val="006D0DAC"/>
    <w:rsid w:val="006D19E1"/>
    <w:rsid w:val="006D1A4A"/>
    <w:rsid w:val="006D1A7C"/>
    <w:rsid w:val="006D1B77"/>
    <w:rsid w:val="006D1DB0"/>
    <w:rsid w:val="006D2508"/>
    <w:rsid w:val="006D3380"/>
    <w:rsid w:val="006D3390"/>
    <w:rsid w:val="006D3607"/>
    <w:rsid w:val="006D3749"/>
    <w:rsid w:val="006D3A51"/>
    <w:rsid w:val="006D3ADC"/>
    <w:rsid w:val="006D3B89"/>
    <w:rsid w:val="006D4349"/>
    <w:rsid w:val="006D4351"/>
    <w:rsid w:val="006D44FB"/>
    <w:rsid w:val="006D4536"/>
    <w:rsid w:val="006D4553"/>
    <w:rsid w:val="006D45D8"/>
    <w:rsid w:val="006D4965"/>
    <w:rsid w:val="006D4CD8"/>
    <w:rsid w:val="006D52C7"/>
    <w:rsid w:val="006D5757"/>
    <w:rsid w:val="006D5956"/>
    <w:rsid w:val="006D599D"/>
    <w:rsid w:val="006D5B18"/>
    <w:rsid w:val="006D5B6F"/>
    <w:rsid w:val="006D5BB7"/>
    <w:rsid w:val="006D5DE6"/>
    <w:rsid w:val="006D61B7"/>
    <w:rsid w:val="006D637B"/>
    <w:rsid w:val="006D676C"/>
    <w:rsid w:val="006D6945"/>
    <w:rsid w:val="006D6B33"/>
    <w:rsid w:val="006D6BB4"/>
    <w:rsid w:val="006D6C3D"/>
    <w:rsid w:val="006D6D99"/>
    <w:rsid w:val="006D6F0E"/>
    <w:rsid w:val="006D75DE"/>
    <w:rsid w:val="006D76A4"/>
    <w:rsid w:val="006D7930"/>
    <w:rsid w:val="006D7B1C"/>
    <w:rsid w:val="006D7C81"/>
    <w:rsid w:val="006E0346"/>
    <w:rsid w:val="006E03F9"/>
    <w:rsid w:val="006E09CC"/>
    <w:rsid w:val="006E0B88"/>
    <w:rsid w:val="006E1228"/>
    <w:rsid w:val="006E13C8"/>
    <w:rsid w:val="006E17C2"/>
    <w:rsid w:val="006E1885"/>
    <w:rsid w:val="006E1935"/>
    <w:rsid w:val="006E1C37"/>
    <w:rsid w:val="006E1D36"/>
    <w:rsid w:val="006E1F3D"/>
    <w:rsid w:val="006E1F58"/>
    <w:rsid w:val="006E1F9B"/>
    <w:rsid w:val="006E2092"/>
    <w:rsid w:val="006E2526"/>
    <w:rsid w:val="006E2984"/>
    <w:rsid w:val="006E2A0D"/>
    <w:rsid w:val="006E2A9B"/>
    <w:rsid w:val="006E2F9E"/>
    <w:rsid w:val="006E2FDC"/>
    <w:rsid w:val="006E34E2"/>
    <w:rsid w:val="006E35FE"/>
    <w:rsid w:val="006E369F"/>
    <w:rsid w:val="006E38B5"/>
    <w:rsid w:val="006E416E"/>
    <w:rsid w:val="006E420D"/>
    <w:rsid w:val="006E4498"/>
    <w:rsid w:val="006E48B5"/>
    <w:rsid w:val="006E494D"/>
    <w:rsid w:val="006E5BDC"/>
    <w:rsid w:val="006E5EEC"/>
    <w:rsid w:val="006E6162"/>
    <w:rsid w:val="006E61F9"/>
    <w:rsid w:val="006E64EF"/>
    <w:rsid w:val="006E6FF3"/>
    <w:rsid w:val="006E733E"/>
    <w:rsid w:val="006E73F9"/>
    <w:rsid w:val="006E7646"/>
    <w:rsid w:val="006E7A19"/>
    <w:rsid w:val="006E7B8D"/>
    <w:rsid w:val="006E7DA7"/>
    <w:rsid w:val="006F0293"/>
    <w:rsid w:val="006F0440"/>
    <w:rsid w:val="006F10B1"/>
    <w:rsid w:val="006F1724"/>
    <w:rsid w:val="006F244E"/>
    <w:rsid w:val="006F2D42"/>
    <w:rsid w:val="006F312A"/>
    <w:rsid w:val="006F34C5"/>
    <w:rsid w:val="006F36F8"/>
    <w:rsid w:val="006F3851"/>
    <w:rsid w:val="006F3C62"/>
    <w:rsid w:val="006F408A"/>
    <w:rsid w:val="006F5423"/>
    <w:rsid w:val="006F5947"/>
    <w:rsid w:val="006F5D11"/>
    <w:rsid w:val="006F6030"/>
    <w:rsid w:val="006F617C"/>
    <w:rsid w:val="006F61CE"/>
    <w:rsid w:val="006F673B"/>
    <w:rsid w:val="006F72FE"/>
    <w:rsid w:val="006F74CD"/>
    <w:rsid w:val="006F7D52"/>
    <w:rsid w:val="007006CC"/>
    <w:rsid w:val="0070095B"/>
    <w:rsid w:val="00700EFB"/>
    <w:rsid w:val="00700F95"/>
    <w:rsid w:val="00701046"/>
    <w:rsid w:val="0070120C"/>
    <w:rsid w:val="00701300"/>
    <w:rsid w:val="00701362"/>
    <w:rsid w:val="00701657"/>
    <w:rsid w:val="00701D9B"/>
    <w:rsid w:val="00701EC6"/>
    <w:rsid w:val="00701EEC"/>
    <w:rsid w:val="00701F06"/>
    <w:rsid w:val="007020A8"/>
    <w:rsid w:val="0070235C"/>
    <w:rsid w:val="00702882"/>
    <w:rsid w:val="0070291B"/>
    <w:rsid w:val="007029E1"/>
    <w:rsid w:val="00702E32"/>
    <w:rsid w:val="00702E66"/>
    <w:rsid w:val="00702FDE"/>
    <w:rsid w:val="0070313D"/>
    <w:rsid w:val="00703244"/>
    <w:rsid w:val="007032E9"/>
    <w:rsid w:val="007036CF"/>
    <w:rsid w:val="00703782"/>
    <w:rsid w:val="00703AA0"/>
    <w:rsid w:val="00704582"/>
    <w:rsid w:val="00704753"/>
    <w:rsid w:val="0070494A"/>
    <w:rsid w:val="00705152"/>
    <w:rsid w:val="00705337"/>
    <w:rsid w:val="00705B1D"/>
    <w:rsid w:val="00705BEA"/>
    <w:rsid w:val="00706122"/>
    <w:rsid w:val="00706237"/>
    <w:rsid w:val="0070632D"/>
    <w:rsid w:val="00706390"/>
    <w:rsid w:val="007064E4"/>
    <w:rsid w:val="00706970"/>
    <w:rsid w:val="00706FA0"/>
    <w:rsid w:val="007070B6"/>
    <w:rsid w:val="0070748A"/>
    <w:rsid w:val="00707630"/>
    <w:rsid w:val="007076EA"/>
    <w:rsid w:val="00707756"/>
    <w:rsid w:val="007078ED"/>
    <w:rsid w:val="00707A53"/>
    <w:rsid w:val="00710A46"/>
    <w:rsid w:val="00710B6D"/>
    <w:rsid w:val="00710B83"/>
    <w:rsid w:val="00710C5C"/>
    <w:rsid w:val="007110E2"/>
    <w:rsid w:val="00711346"/>
    <w:rsid w:val="00711A01"/>
    <w:rsid w:val="00711B8E"/>
    <w:rsid w:val="00711BFE"/>
    <w:rsid w:val="00711C3E"/>
    <w:rsid w:val="00712884"/>
    <w:rsid w:val="007130F8"/>
    <w:rsid w:val="007134BC"/>
    <w:rsid w:val="00713779"/>
    <w:rsid w:val="00713A59"/>
    <w:rsid w:val="00713BF6"/>
    <w:rsid w:val="00713F9B"/>
    <w:rsid w:val="0071471C"/>
    <w:rsid w:val="0071498D"/>
    <w:rsid w:val="00714A03"/>
    <w:rsid w:val="00714A20"/>
    <w:rsid w:val="00714E20"/>
    <w:rsid w:val="00714EE3"/>
    <w:rsid w:val="00714F0F"/>
    <w:rsid w:val="00714FE1"/>
    <w:rsid w:val="007151F0"/>
    <w:rsid w:val="00715406"/>
    <w:rsid w:val="00715759"/>
    <w:rsid w:val="00715B42"/>
    <w:rsid w:val="007166D8"/>
    <w:rsid w:val="007166F4"/>
    <w:rsid w:val="00716801"/>
    <w:rsid w:val="00717442"/>
    <w:rsid w:val="007174BC"/>
    <w:rsid w:val="007176F2"/>
    <w:rsid w:val="00717796"/>
    <w:rsid w:val="00717AED"/>
    <w:rsid w:val="00717D05"/>
    <w:rsid w:val="00717DC8"/>
    <w:rsid w:val="00717EA1"/>
    <w:rsid w:val="00717EE2"/>
    <w:rsid w:val="007201B8"/>
    <w:rsid w:val="00720264"/>
    <w:rsid w:val="007207B1"/>
    <w:rsid w:val="0072089E"/>
    <w:rsid w:val="007209B1"/>
    <w:rsid w:val="007210C7"/>
    <w:rsid w:val="007214BC"/>
    <w:rsid w:val="007215E3"/>
    <w:rsid w:val="00721695"/>
    <w:rsid w:val="007216A5"/>
    <w:rsid w:val="00721908"/>
    <w:rsid w:val="00721C56"/>
    <w:rsid w:val="00721E80"/>
    <w:rsid w:val="0072211B"/>
    <w:rsid w:val="007228BF"/>
    <w:rsid w:val="00722B92"/>
    <w:rsid w:val="00722BA5"/>
    <w:rsid w:val="00722C4E"/>
    <w:rsid w:val="00722D89"/>
    <w:rsid w:val="00722DE0"/>
    <w:rsid w:val="00722E0E"/>
    <w:rsid w:val="00722EC7"/>
    <w:rsid w:val="00722EDA"/>
    <w:rsid w:val="00723E4C"/>
    <w:rsid w:val="00723E5D"/>
    <w:rsid w:val="00723EBC"/>
    <w:rsid w:val="007241C6"/>
    <w:rsid w:val="00724657"/>
    <w:rsid w:val="007247A1"/>
    <w:rsid w:val="00724B56"/>
    <w:rsid w:val="007254A9"/>
    <w:rsid w:val="0072563B"/>
    <w:rsid w:val="0072569E"/>
    <w:rsid w:val="0072590B"/>
    <w:rsid w:val="00725E68"/>
    <w:rsid w:val="00725F35"/>
    <w:rsid w:val="00726157"/>
    <w:rsid w:val="007262AE"/>
    <w:rsid w:val="007263F0"/>
    <w:rsid w:val="00726BF5"/>
    <w:rsid w:val="00726E94"/>
    <w:rsid w:val="00727399"/>
    <w:rsid w:val="00727B9E"/>
    <w:rsid w:val="00727C3A"/>
    <w:rsid w:val="00730BFA"/>
    <w:rsid w:val="00730EBB"/>
    <w:rsid w:val="00731102"/>
    <w:rsid w:val="0073195E"/>
    <w:rsid w:val="00731A82"/>
    <w:rsid w:val="00731AA5"/>
    <w:rsid w:val="00731B2C"/>
    <w:rsid w:val="00731C7B"/>
    <w:rsid w:val="00731EC7"/>
    <w:rsid w:val="00732970"/>
    <w:rsid w:val="0073309B"/>
    <w:rsid w:val="0073335E"/>
    <w:rsid w:val="007335B6"/>
    <w:rsid w:val="0073377E"/>
    <w:rsid w:val="007338BA"/>
    <w:rsid w:val="00733B83"/>
    <w:rsid w:val="00733DE2"/>
    <w:rsid w:val="00733FB5"/>
    <w:rsid w:val="00734439"/>
    <w:rsid w:val="00734522"/>
    <w:rsid w:val="007345AD"/>
    <w:rsid w:val="00734A7E"/>
    <w:rsid w:val="00734C2E"/>
    <w:rsid w:val="00734E0E"/>
    <w:rsid w:val="007350A9"/>
    <w:rsid w:val="007351EA"/>
    <w:rsid w:val="00735B3B"/>
    <w:rsid w:val="00735C27"/>
    <w:rsid w:val="00735CD5"/>
    <w:rsid w:val="007360E3"/>
    <w:rsid w:val="00736127"/>
    <w:rsid w:val="00736387"/>
    <w:rsid w:val="007366A6"/>
    <w:rsid w:val="0073672E"/>
    <w:rsid w:val="00736744"/>
    <w:rsid w:val="007370F0"/>
    <w:rsid w:val="0073715C"/>
    <w:rsid w:val="00737568"/>
    <w:rsid w:val="007377E8"/>
    <w:rsid w:val="00737869"/>
    <w:rsid w:val="007379D2"/>
    <w:rsid w:val="00737AAF"/>
    <w:rsid w:val="00737FB9"/>
    <w:rsid w:val="0074014B"/>
    <w:rsid w:val="007409F4"/>
    <w:rsid w:val="00740F8B"/>
    <w:rsid w:val="00741163"/>
    <w:rsid w:val="00741441"/>
    <w:rsid w:val="0074198A"/>
    <w:rsid w:val="00741C3C"/>
    <w:rsid w:val="0074220A"/>
    <w:rsid w:val="007422A5"/>
    <w:rsid w:val="00742704"/>
    <w:rsid w:val="00742764"/>
    <w:rsid w:val="0074276C"/>
    <w:rsid w:val="007429B4"/>
    <w:rsid w:val="00742BF5"/>
    <w:rsid w:val="00742EF5"/>
    <w:rsid w:val="00743041"/>
    <w:rsid w:val="00743474"/>
    <w:rsid w:val="0074382B"/>
    <w:rsid w:val="0074384B"/>
    <w:rsid w:val="007438CC"/>
    <w:rsid w:val="00743943"/>
    <w:rsid w:val="00743BDB"/>
    <w:rsid w:val="00743BFE"/>
    <w:rsid w:val="00743E12"/>
    <w:rsid w:val="00743FE0"/>
    <w:rsid w:val="007440F2"/>
    <w:rsid w:val="007441AA"/>
    <w:rsid w:val="00744783"/>
    <w:rsid w:val="0074486F"/>
    <w:rsid w:val="00744912"/>
    <w:rsid w:val="00744AF1"/>
    <w:rsid w:val="00744B3C"/>
    <w:rsid w:val="00744CAC"/>
    <w:rsid w:val="00745591"/>
    <w:rsid w:val="007455DA"/>
    <w:rsid w:val="0074565C"/>
    <w:rsid w:val="007456BA"/>
    <w:rsid w:val="00745A60"/>
    <w:rsid w:val="00745B92"/>
    <w:rsid w:val="00745B96"/>
    <w:rsid w:val="00745CEB"/>
    <w:rsid w:val="007460E4"/>
    <w:rsid w:val="007461B8"/>
    <w:rsid w:val="00746347"/>
    <w:rsid w:val="00746529"/>
    <w:rsid w:val="00746617"/>
    <w:rsid w:val="00746976"/>
    <w:rsid w:val="00746B43"/>
    <w:rsid w:val="00746BD1"/>
    <w:rsid w:val="00746C50"/>
    <w:rsid w:val="00746CAB"/>
    <w:rsid w:val="00747089"/>
    <w:rsid w:val="00747270"/>
    <w:rsid w:val="00747277"/>
    <w:rsid w:val="007474B4"/>
    <w:rsid w:val="0074776E"/>
    <w:rsid w:val="00747996"/>
    <w:rsid w:val="007479E5"/>
    <w:rsid w:val="00747B72"/>
    <w:rsid w:val="00747BED"/>
    <w:rsid w:val="0075000D"/>
    <w:rsid w:val="00750308"/>
    <w:rsid w:val="00750393"/>
    <w:rsid w:val="007505BA"/>
    <w:rsid w:val="007509DF"/>
    <w:rsid w:val="00750A07"/>
    <w:rsid w:val="00750B1E"/>
    <w:rsid w:val="00750F27"/>
    <w:rsid w:val="00750FD0"/>
    <w:rsid w:val="007510C1"/>
    <w:rsid w:val="007512CC"/>
    <w:rsid w:val="00751308"/>
    <w:rsid w:val="0075131B"/>
    <w:rsid w:val="00751A59"/>
    <w:rsid w:val="00751C3B"/>
    <w:rsid w:val="00751E38"/>
    <w:rsid w:val="00751ED9"/>
    <w:rsid w:val="00751F8B"/>
    <w:rsid w:val="00752662"/>
    <w:rsid w:val="00752A6B"/>
    <w:rsid w:val="00752BCE"/>
    <w:rsid w:val="00752EAC"/>
    <w:rsid w:val="007530DB"/>
    <w:rsid w:val="007531CE"/>
    <w:rsid w:val="0075332E"/>
    <w:rsid w:val="0075346B"/>
    <w:rsid w:val="007539F3"/>
    <w:rsid w:val="00753EFD"/>
    <w:rsid w:val="00753F96"/>
    <w:rsid w:val="007540FE"/>
    <w:rsid w:val="00754420"/>
    <w:rsid w:val="0075450D"/>
    <w:rsid w:val="0075469B"/>
    <w:rsid w:val="00754AC3"/>
    <w:rsid w:val="00754B8C"/>
    <w:rsid w:val="00754C4C"/>
    <w:rsid w:val="0075520B"/>
    <w:rsid w:val="007552B7"/>
    <w:rsid w:val="0075539C"/>
    <w:rsid w:val="007554DD"/>
    <w:rsid w:val="007561A0"/>
    <w:rsid w:val="007561B0"/>
    <w:rsid w:val="007562E0"/>
    <w:rsid w:val="00756482"/>
    <w:rsid w:val="007566A1"/>
    <w:rsid w:val="00756C6E"/>
    <w:rsid w:val="00756D67"/>
    <w:rsid w:val="00756F9B"/>
    <w:rsid w:val="007571A7"/>
    <w:rsid w:val="00757317"/>
    <w:rsid w:val="007574BE"/>
    <w:rsid w:val="00757C23"/>
    <w:rsid w:val="00757C61"/>
    <w:rsid w:val="007601BA"/>
    <w:rsid w:val="00760279"/>
    <w:rsid w:val="007604B1"/>
    <w:rsid w:val="0076062D"/>
    <w:rsid w:val="0076066E"/>
    <w:rsid w:val="007612AC"/>
    <w:rsid w:val="00761357"/>
    <w:rsid w:val="007613AE"/>
    <w:rsid w:val="0076149E"/>
    <w:rsid w:val="00761683"/>
    <w:rsid w:val="007617AD"/>
    <w:rsid w:val="0076192C"/>
    <w:rsid w:val="00761B8D"/>
    <w:rsid w:val="00761C98"/>
    <w:rsid w:val="00761E9E"/>
    <w:rsid w:val="00761EFB"/>
    <w:rsid w:val="00761F45"/>
    <w:rsid w:val="007620A8"/>
    <w:rsid w:val="007621A0"/>
    <w:rsid w:val="00762355"/>
    <w:rsid w:val="0076267C"/>
    <w:rsid w:val="007627E7"/>
    <w:rsid w:val="00762818"/>
    <w:rsid w:val="00762BD4"/>
    <w:rsid w:val="00762D18"/>
    <w:rsid w:val="00762E63"/>
    <w:rsid w:val="0076323A"/>
    <w:rsid w:val="00763312"/>
    <w:rsid w:val="0076342D"/>
    <w:rsid w:val="007634E0"/>
    <w:rsid w:val="00763D39"/>
    <w:rsid w:val="00764064"/>
    <w:rsid w:val="007643A9"/>
    <w:rsid w:val="0076486A"/>
    <w:rsid w:val="00764EF9"/>
    <w:rsid w:val="007650DD"/>
    <w:rsid w:val="007651B7"/>
    <w:rsid w:val="0076585D"/>
    <w:rsid w:val="0076590F"/>
    <w:rsid w:val="0076607C"/>
    <w:rsid w:val="007666BF"/>
    <w:rsid w:val="007667BB"/>
    <w:rsid w:val="00766860"/>
    <w:rsid w:val="007669AA"/>
    <w:rsid w:val="00766E70"/>
    <w:rsid w:val="00766F94"/>
    <w:rsid w:val="007672BF"/>
    <w:rsid w:val="00767436"/>
    <w:rsid w:val="007674AC"/>
    <w:rsid w:val="00767B2F"/>
    <w:rsid w:val="00770206"/>
    <w:rsid w:val="007704C0"/>
    <w:rsid w:val="0077053D"/>
    <w:rsid w:val="007706BE"/>
    <w:rsid w:val="0077085D"/>
    <w:rsid w:val="00770CFD"/>
    <w:rsid w:val="00770D36"/>
    <w:rsid w:val="00770D8D"/>
    <w:rsid w:val="00771149"/>
    <w:rsid w:val="0077114B"/>
    <w:rsid w:val="007712E2"/>
    <w:rsid w:val="0077169C"/>
    <w:rsid w:val="0077195D"/>
    <w:rsid w:val="00771A5B"/>
    <w:rsid w:val="00771A73"/>
    <w:rsid w:val="00771B63"/>
    <w:rsid w:val="00771DE5"/>
    <w:rsid w:val="00771E57"/>
    <w:rsid w:val="00771F13"/>
    <w:rsid w:val="00772426"/>
    <w:rsid w:val="007724B6"/>
    <w:rsid w:val="007724E9"/>
    <w:rsid w:val="007726CC"/>
    <w:rsid w:val="0077280A"/>
    <w:rsid w:val="007728F5"/>
    <w:rsid w:val="00772A7E"/>
    <w:rsid w:val="00772ED6"/>
    <w:rsid w:val="0077334D"/>
    <w:rsid w:val="0077383D"/>
    <w:rsid w:val="00773BFE"/>
    <w:rsid w:val="00773ED5"/>
    <w:rsid w:val="00773FB6"/>
    <w:rsid w:val="0077415C"/>
    <w:rsid w:val="00774192"/>
    <w:rsid w:val="00774384"/>
    <w:rsid w:val="007745B0"/>
    <w:rsid w:val="00774BA5"/>
    <w:rsid w:val="00774CD0"/>
    <w:rsid w:val="00774E6F"/>
    <w:rsid w:val="00774E82"/>
    <w:rsid w:val="00775AD6"/>
    <w:rsid w:val="00775AF4"/>
    <w:rsid w:val="00775C67"/>
    <w:rsid w:val="007764AF"/>
    <w:rsid w:val="0077688F"/>
    <w:rsid w:val="00776944"/>
    <w:rsid w:val="007769D4"/>
    <w:rsid w:val="00776AA9"/>
    <w:rsid w:val="00776DE9"/>
    <w:rsid w:val="00777107"/>
    <w:rsid w:val="0077732F"/>
    <w:rsid w:val="00777339"/>
    <w:rsid w:val="007774F6"/>
    <w:rsid w:val="00777EEC"/>
    <w:rsid w:val="007800C4"/>
    <w:rsid w:val="00780147"/>
    <w:rsid w:val="00780567"/>
    <w:rsid w:val="00780A16"/>
    <w:rsid w:val="00780B1C"/>
    <w:rsid w:val="00780C3A"/>
    <w:rsid w:val="007813F6"/>
    <w:rsid w:val="007815C2"/>
    <w:rsid w:val="00781820"/>
    <w:rsid w:val="007824BF"/>
    <w:rsid w:val="00782735"/>
    <w:rsid w:val="00782890"/>
    <w:rsid w:val="00782922"/>
    <w:rsid w:val="00782EA9"/>
    <w:rsid w:val="007830BC"/>
    <w:rsid w:val="007833BE"/>
    <w:rsid w:val="00783B73"/>
    <w:rsid w:val="00783FDB"/>
    <w:rsid w:val="0078404F"/>
    <w:rsid w:val="007840FA"/>
    <w:rsid w:val="007841D1"/>
    <w:rsid w:val="00784992"/>
    <w:rsid w:val="00784C2A"/>
    <w:rsid w:val="00784E55"/>
    <w:rsid w:val="00785020"/>
    <w:rsid w:val="00785519"/>
    <w:rsid w:val="00786004"/>
    <w:rsid w:val="007865E9"/>
    <w:rsid w:val="00786F14"/>
    <w:rsid w:val="007879CD"/>
    <w:rsid w:val="00787A87"/>
    <w:rsid w:val="00787C02"/>
    <w:rsid w:val="00787CA7"/>
    <w:rsid w:val="00787DAD"/>
    <w:rsid w:val="00787FB8"/>
    <w:rsid w:val="00787FD2"/>
    <w:rsid w:val="00790048"/>
    <w:rsid w:val="007901C5"/>
    <w:rsid w:val="00790500"/>
    <w:rsid w:val="00790549"/>
    <w:rsid w:val="0079079D"/>
    <w:rsid w:val="00790923"/>
    <w:rsid w:val="00790A4E"/>
    <w:rsid w:val="00790AD6"/>
    <w:rsid w:val="00790FAF"/>
    <w:rsid w:val="00791A7D"/>
    <w:rsid w:val="00791AC9"/>
    <w:rsid w:val="00791E37"/>
    <w:rsid w:val="00792134"/>
    <w:rsid w:val="007929BF"/>
    <w:rsid w:val="00792A7D"/>
    <w:rsid w:val="00792F0B"/>
    <w:rsid w:val="00793099"/>
    <w:rsid w:val="00793A44"/>
    <w:rsid w:val="00793BAF"/>
    <w:rsid w:val="00793E09"/>
    <w:rsid w:val="007940DB"/>
    <w:rsid w:val="007945B4"/>
    <w:rsid w:val="00794644"/>
    <w:rsid w:val="00794880"/>
    <w:rsid w:val="00794D13"/>
    <w:rsid w:val="00795B0B"/>
    <w:rsid w:val="007963C4"/>
    <w:rsid w:val="0079659A"/>
    <w:rsid w:val="00796B97"/>
    <w:rsid w:val="00797667"/>
    <w:rsid w:val="0079778B"/>
    <w:rsid w:val="007978C6"/>
    <w:rsid w:val="0079795B"/>
    <w:rsid w:val="00797B48"/>
    <w:rsid w:val="00797EDF"/>
    <w:rsid w:val="007A0355"/>
    <w:rsid w:val="007A03D4"/>
    <w:rsid w:val="007A07F4"/>
    <w:rsid w:val="007A0ABA"/>
    <w:rsid w:val="007A0B58"/>
    <w:rsid w:val="007A0B7E"/>
    <w:rsid w:val="007A0C7C"/>
    <w:rsid w:val="007A115D"/>
    <w:rsid w:val="007A1293"/>
    <w:rsid w:val="007A18BB"/>
    <w:rsid w:val="007A1B56"/>
    <w:rsid w:val="007A25BF"/>
    <w:rsid w:val="007A25F7"/>
    <w:rsid w:val="007A2604"/>
    <w:rsid w:val="007A2617"/>
    <w:rsid w:val="007A2858"/>
    <w:rsid w:val="007A2C8B"/>
    <w:rsid w:val="007A311C"/>
    <w:rsid w:val="007A33B7"/>
    <w:rsid w:val="007A4237"/>
    <w:rsid w:val="007A43BB"/>
    <w:rsid w:val="007A4699"/>
    <w:rsid w:val="007A4D00"/>
    <w:rsid w:val="007A519D"/>
    <w:rsid w:val="007A5676"/>
    <w:rsid w:val="007A57FB"/>
    <w:rsid w:val="007A5A62"/>
    <w:rsid w:val="007A5A69"/>
    <w:rsid w:val="007A5BDE"/>
    <w:rsid w:val="007A5DA4"/>
    <w:rsid w:val="007A5E6E"/>
    <w:rsid w:val="007A603F"/>
    <w:rsid w:val="007A6102"/>
    <w:rsid w:val="007A62DD"/>
    <w:rsid w:val="007A6DAF"/>
    <w:rsid w:val="007A6EFC"/>
    <w:rsid w:val="007A76AB"/>
    <w:rsid w:val="007A787B"/>
    <w:rsid w:val="007A7C03"/>
    <w:rsid w:val="007B0377"/>
    <w:rsid w:val="007B0502"/>
    <w:rsid w:val="007B0A3A"/>
    <w:rsid w:val="007B0DEE"/>
    <w:rsid w:val="007B18E0"/>
    <w:rsid w:val="007B1C32"/>
    <w:rsid w:val="007B2284"/>
    <w:rsid w:val="007B2934"/>
    <w:rsid w:val="007B342E"/>
    <w:rsid w:val="007B3B95"/>
    <w:rsid w:val="007B3C29"/>
    <w:rsid w:val="007B3D10"/>
    <w:rsid w:val="007B44FF"/>
    <w:rsid w:val="007B461A"/>
    <w:rsid w:val="007B495B"/>
    <w:rsid w:val="007B4A2D"/>
    <w:rsid w:val="007B4CFB"/>
    <w:rsid w:val="007B4D09"/>
    <w:rsid w:val="007B501B"/>
    <w:rsid w:val="007B50DC"/>
    <w:rsid w:val="007B516B"/>
    <w:rsid w:val="007B5437"/>
    <w:rsid w:val="007B5948"/>
    <w:rsid w:val="007B5A89"/>
    <w:rsid w:val="007B602E"/>
    <w:rsid w:val="007B66C5"/>
    <w:rsid w:val="007B672A"/>
    <w:rsid w:val="007B701B"/>
    <w:rsid w:val="007B72A3"/>
    <w:rsid w:val="007B72BA"/>
    <w:rsid w:val="007B735F"/>
    <w:rsid w:val="007B7757"/>
    <w:rsid w:val="007B7831"/>
    <w:rsid w:val="007B7B8B"/>
    <w:rsid w:val="007B7E0C"/>
    <w:rsid w:val="007C022C"/>
    <w:rsid w:val="007C0546"/>
    <w:rsid w:val="007C0785"/>
    <w:rsid w:val="007C0CFB"/>
    <w:rsid w:val="007C102B"/>
    <w:rsid w:val="007C1A25"/>
    <w:rsid w:val="007C21F1"/>
    <w:rsid w:val="007C2544"/>
    <w:rsid w:val="007C259A"/>
    <w:rsid w:val="007C259C"/>
    <w:rsid w:val="007C2BE2"/>
    <w:rsid w:val="007C2DD3"/>
    <w:rsid w:val="007C2FEB"/>
    <w:rsid w:val="007C302A"/>
    <w:rsid w:val="007C33B7"/>
    <w:rsid w:val="007C3640"/>
    <w:rsid w:val="007C38D2"/>
    <w:rsid w:val="007C45FD"/>
    <w:rsid w:val="007C4792"/>
    <w:rsid w:val="007C4987"/>
    <w:rsid w:val="007C4B87"/>
    <w:rsid w:val="007C4BFC"/>
    <w:rsid w:val="007C4D96"/>
    <w:rsid w:val="007C4E98"/>
    <w:rsid w:val="007C5099"/>
    <w:rsid w:val="007C53B9"/>
    <w:rsid w:val="007C5826"/>
    <w:rsid w:val="007C5A6C"/>
    <w:rsid w:val="007C5B81"/>
    <w:rsid w:val="007C5D88"/>
    <w:rsid w:val="007C5F01"/>
    <w:rsid w:val="007C5FBD"/>
    <w:rsid w:val="007C6C4C"/>
    <w:rsid w:val="007C6D74"/>
    <w:rsid w:val="007C6D97"/>
    <w:rsid w:val="007C7761"/>
    <w:rsid w:val="007C7CA8"/>
    <w:rsid w:val="007C7CFB"/>
    <w:rsid w:val="007D0426"/>
    <w:rsid w:val="007D072D"/>
    <w:rsid w:val="007D0D4F"/>
    <w:rsid w:val="007D0E3A"/>
    <w:rsid w:val="007D0F83"/>
    <w:rsid w:val="007D1769"/>
    <w:rsid w:val="007D1CEE"/>
    <w:rsid w:val="007D1FC2"/>
    <w:rsid w:val="007D2324"/>
    <w:rsid w:val="007D2404"/>
    <w:rsid w:val="007D25B9"/>
    <w:rsid w:val="007D28F0"/>
    <w:rsid w:val="007D2B1C"/>
    <w:rsid w:val="007D2B8B"/>
    <w:rsid w:val="007D2BC3"/>
    <w:rsid w:val="007D2ECA"/>
    <w:rsid w:val="007D2F6A"/>
    <w:rsid w:val="007D3096"/>
    <w:rsid w:val="007D34CB"/>
    <w:rsid w:val="007D36E3"/>
    <w:rsid w:val="007D37E4"/>
    <w:rsid w:val="007D382B"/>
    <w:rsid w:val="007D383B"/>
    <w:rsid w:val="007D3912"/>
    <w:rsid w:val="007D3936"/>
    <w:rsid w:val="007D3D42"/>
    <w:rsid w:val="007D407C"/>
    <w:rsid w:val="007D416A"/>
    <w:rsid w:val="007D4689"/>
    <w:rsid w:val="007D4B25"/>
    <w:rsid w:val="007D50DA"/>
    <w:rsid w:val="007D532E"/>
    <w:rsid w:val="007D551E"/>
    <w:rsid w:val="007D5782"/>
    <w:rsid w:val="007D583C"/>
    <w:rsid w:val="007D594B"/>
    <w:rsid w:val="007D5A52"/>
    <w:rsid w:val="007D5AB5"/>
    <w:rsid w:val="007D5C2E"/>
    <w:rsid w:val="007D5DB5"/>
    <w:rsid w:val="007D5ECA"/>
    <w:rsid w:val="007D60A5"/>
    <w:rsid w:val="007D6927"/>
    <w:rsid w:val="007D6B1D"/>
    <w:rsid w:val="007D6EF8"/>
    <w:rsid w:val="007D7ABE"/>
    <w:rsid w:val="007D7CE9"/>
    <w:rsid w:val="007D7E20"/>
    <w:rsid w:val="007D7E83"/>
    <w:rsid w:val="007D7FA6"/>
    <w:rsid w:val="007E01BA"/>
    <w:rsid w:val="007E03B9"/>
    <w:rsid w:val="007E0E1F"/>
    <w:rsid w:val="007E11B6"/>
    <w:rsid w:val="007E1485"/>
    <w:rsid w:val="007E1858"/>
    <w:rsid w:val="007E2026"/>
    <w:rsid w:val="007E2076"/>
    <w:rsid w:val="007E2368"/>
    <w:rsid w:val="007E2660"/>
    <w:rsid w:val="007E295B"/>
    <w:rsid w:val="007E2A2F"/>
    <w:rsid w:val="007E2FC8"/>
    <w:rsid w:val="007E331C"/>
    <w:rsid w:val="007E381A"/>
    <w:rsid w:val="007E3889"/>
    <w:rsid w:val="007E406A"/>
    <w:rsid w:val="007E4119"/>
    <w:rsid w:val="007E42B5"/>
    <w:rsid w:val="007E47DD"/>
    <w:rsid w:val="007E52F5"/>
    <w:rsid w:val="007E5479"/>
    <w:rsid w:val="007E5B50"/>
    <w:rsid w:val="007E5C8C"/>
    <w:rsid w:val="007E5C8F"/>
    <w:rsid w:val="007E5E0C"/>
    <w:rsid w:val="007E5EE0"/>
    <w:rsid w:val="007E62AA"/>
    <w:rsid w:val="007E64E0"/>
    <w:rsid w:val="007E65BF"/>
    <w:rsid w:val="007E67B4"/>
    <w:rsid w:val="007E689B"/>
    <w:rsid w:val="007E69F4"/>
    <w:rsid w:val="007E6CB0"/>
    <w:rsid w:val="007E7042"/>
    <w:rsid w:val="007E7273"/>
    <w:rsid w:val="007E736A"/>
    <w:rsid w:val="007F0057"/>
    <w:rsid w:val="007F0599"/>
    <w:rsid w:val="007F0877"/>
    <w:rsid w:val="007F0952"/>
    <w:rsid w:val="007F0D1A"/>
    <w:rsid w:val="007F12B9"/>
    <w:rsid w:val="007F1398"/>
    <w:rsid w:val="007F144A"/>
    <w:rsid w:val="007F15C4"/>
    <w:rsid w:val="007F1705"/>
    <w:rsid w:val="007F1757"/>
    <w:rsid w:val="007F1968"/>
    <w:rsid w:val="007F196E"/>
    <w:rsid w:val="007F1C10"/>
    <w:rsid w:val="007F1CEE"/>
    <w:rsid w:val="007F1FAA"/>
    <w:rsid w:val="007F204C"/>
    <w:rsid w:val="007F2413"/>
    <w:rsid w:val="007F2633"/>
    <w:rsid w:val="007F2808"/>
    <w:rsid w:val="007F2C4E"/>
    <w:rsid w:val="007F2E05"/>
    <w:rsid w:val="007F32DE"/>
    <w:rsid w:val="007F339D"/>
    <w:rsid w:val="007F364E"/>
    <w:rsid w:val="007F372D"/>
    <w:rsid w:val="007F3745"/>
    <w:rsid w:val="007F37AC"/>
    <w:rsid w:val="007F37D3"/>
    <w:rsid w:val="007F38A3"/>
    <w:rsid w:val="007F38C0"/>
    <w:rsid w:val="007F3A80"/>
    <w:rsid w:val="007F3BBA"/>
    <w:rsid w:val="007F3F6C"/>
    <w:rsid w:val="007F41EF"/>
    <w:rsid w:val="007F4D24"/>
    <w:rsid w:val="007F4E80"/>
    <w:rsid w:val="007F50CA"/>
    <w:rsid w:val="007F5108"/>
    <w:rsid w:val="007F51C5"/>
    <w:rsid w:val="007F52D5"/>
    <w:rsid w:val="007F53DA"/>
    <w:rsid w:val="007F5A6A"/>
    <w:rsid w:val="007F6254"/>
    <w:rsid w:val="007F63E6"/>
    <w:rsid w:val="007F69F5"/>
    <w:rsid w:val="007F73C3"/>
    <w:rsid w:val="007F7599"/>
    <w:rsid w:val="007F77EA"/>
    <w:rsid w:val="007F77FD"/>
    <w:rsid w:val="007F7B58"/>
    <w:rsid w:val="007F7EA9"/>
    <w:rsid w:val="007F7FB5"/>
    <w:rsid w:val="00800042"/>
    <w:rsid w:val="008003C0"/>
    <w:rsid w:val="00800735"/>
    <w:rsid w:val="00800CA4"/>
    <w:rsid w:val="00800CF1"/>
    <w:rsid w:val="008010E6"/>
    <w:rsid w:val="0080118F"/>
    <w:rsid w:val="008011E0"/>
    <w:rsid w:val="008012E6"/>
    <w:rsid w:val="008015CA"/>
    <w:rsid w:val="00801701"/>
    <w:rsid w:val="008017DC"/>
    <w:rsid w:val="00801C14"/>
    <w:rsid w:val="00801D7B"/>
    <w:rsid w:val="0080228B"/>
    <w:rsid w:val="00802481"/>
    <w:rsid w:val="00802D19"/>
    <w:rsid w:val="00802DDD"/>
    <w:rsid w:val="008032B0"/>
    <w:rsid w:val="008032CF"/>
    <w:rsid w:val="00803403"/>
    <w:rsid w:val="0080388A"/>
    <w:rsid w:val="00803A25"/>
    <w:rsid w:val="00803BA6"/>
    <w:rsid w:val="00803E14"/>
    <w:rsid w:val="00803F68"/>
    <w:rsid w:val="0080415A"/>
    <w:rsid w:val="008045F5"/>
    <w:rsid w:val="00804729"/>
    <w:rsid w:val="0080497E"/>
    <w:rsid w:val="00804BBF"/>
    <w:rsid w:val="0080587C"/>
    <w:rsid w:val="00805C36"/>
    <w:rsid w:val="00805E7E"/>
    <w:rsid w:val="00805F67"/>
    <w:rsid w:val="00805FE5"/>
    <w:rsid w:val="00806200"/>
    <w:rsid w:val="0080650A"/>
    <w:rsid w:val="00806618"/>
    <w:rsid w:val="00806C40"/>
    <w:rsid w:val="008071B1"/>
    <w:rsid w:val="008075EE"/>
    <w:rsid w:val="00807767"/>
    <w:rsid w:val="00807BE6"/>
    <w:rsid w:val="00807D7F"/>
    <w:rsid w:val="00807E70"/>
    <w:rsid w:val="00807EBF"/>
    <w:rsid w:val="00807F0D"/>
    <w:rsid w:val="00807F4E"/>
    <w:rsid w:val="008105A8"/>
    <w:rsid w:val="00810787"/>
    <w:rsid w:val="008107EE"/>
    <w:rsid w:val="00810FAC"/>
    <w:rsid w:val="00811F05"/>
    <w:rsid w:val="00811FC7"/>
    <w:rsid w:val="008122C7"/>
    <w:rsid w:val="00812610"/>
    <w:rsid w:val="00812611"/>
    <w:rsid w:val="0081284A"/>
    <w:rsid w:val="00812BEA"/>
    <w:rsid w:val="00812CFD"/>
    <w:rsid w:val="00813057"/>
    <w:rsid w:val="008131D4"/>
    <w:rsid w:val="00813417"/>
    <w:rsid w:val="0081358F"/>
    <w:rsid w:val="00813742"/>
    <w:rsid w:val="00813C03"/>
    <w:rsid w:val="00813C42"/>
    <w:rsid w:val="008143BF"/>
    <w:rsid w:val="00814859"/>
    <w:rsid w:val="00814938"/>
    <w:rsid w:val="00814A61"/>
    <w:rsid w:val="008151C2"/>
    <w:rsid w:val="008152C1"/>
    <w:rsid w:val="00815762"/>
    <w:rsid w:val="00816539"/>
    <w:rsid w:val="0081675C"/>
    <w:rsid w:val="00816F59"/>
    <w:rsid w:val="00817085"/>
    <w:rsid w:val="00817305"/>
    <w:rsid w:val="0081755B"/>
    <w:rsid w:val="008177E2"/>
    <w:rsid w:val="00817B33"/>
    <w:rsid w:val="00820947"/>
    <w:rsid w:val="008209B4"/>
    <w:rsid w:val="00820BFF"/>
    <w:rsid w:val="00820C77"/>
    <w:rsid w:val="00821078"/>
    <w:rsid w:val="00821195"/>
    <w:rsid w:val="00821746"/>
    <w:rsid w:val="00821C08"/>
    <w:rsid w:val="00821CE8"/>
    <w:rsid w:val="00821FD1"/>
    <w:rsid w:val="0082211F"/>
    <w:rsid w:val="00822357"/>
    <w:rsid w:val="00822448"/>
    <w:rsid w:val="00822474"/>
    <w:rsid w:val="008226B3"/>
    <w:rsid w:val="00822A87"/>
    <w:rsid w:val="00822AEA"/>
    <w:rsid w:val="00822F3F"/>
    <w:rsid w:val="00823046"/>
    <w:rsid w:val="0082316E"/>
    <w:rsid w:val="008232CE"/>
    <w:rsid w:val="008233CE"/>
    <w:rsid w:val="00823F7D"/>
    <w:rsid w:val="008240ED"/>
    <w:rsid w:val="008241BC"/>
    <w:rsid w:val="0082460B"/>
    <w:rsid w:val="0082463C"/>
    <w:rsid w:val="008246D7"/>
    <w:rsid w:val="0082473F"/>
    <w:rsid w:val="00824A7B"/>
    <w:rsid w:val="00824CE6"/>
    <w:rsid w:val="00825050"/>
    <w:rsid w:val="00825372"/>
    <w:rsid w:val="008256CE"/>
    <w:rsid w:val="008256E5"/>
    <w:rsid w:val="00825C60"/>
    <w:rsid w:val="00825CB0"/>
    <w:rsid w:val="00825DBF"/>
    <w:rsid w:val="008263B9"/>
    <w:rsid w:val="0082678B"/>
    <w:rsid w:val="008267C9"/>
    <w:rsid w:val="00826F00"/>
    <w:rsid w:val="00826F31"/>
    <w:rsid w:val="00827410"/>
    <w:rsid w:val="0082764C"/>
    <w:rsid w:val="00827839"/>
    <w:rsid w:val="0082783F"/>
    <w:rsid w:val="00827B72"/>
    <w:rsid w:val="00827C8A"/>
    <w:rsid w:val="00827EBB"/>
    <w:rsid w:val="008302EA"/>
    <w:rsid w:val="00830DEF"/>
    <w:rsid w:val="00830F3D"/>
    <w:rsid w:val="008310D2"/>
    <w:rsid w:val="00831176"/>
    <w:rsid w:val="00832A96"/>
    <w:rsid w:val="00832D58"/>
    <w:rsid w:val="00832E46"/>
    <w:rsid w:val="00832F51"/>
    <w:rsid w:val="00833F51"/>
    <w:rsid w:val="00833F74"/>
    <w:rsid w:val="00833FC4"/>
    <w:rsid w:val="008340CB"/>
    <w:rsid w:val="00834293"/>
    <w:rsid w:val="00834694"/>
    <w:rsid w:val="0083485F"/>
    <w:rsid w:val="00834CBE"/>
    <w:rsid w:val="00835511"/>
    <w:rsid w:val="00835640"/>
    <w:rsid w:val="00835657"/>
    <w:rsid w:val="00835808"/>
    <w:rsid w:val="00835FEE"/>
    <w:rsid w:val="008362F4"/>
    <w:rsid w:val="00836463"/>
    <w:rsid w:val="008369CE"/>
    <w:rsid w:val="00836B62"/>
    <w:rsid w:val="00836B78"/>
    <w:rsid w:val="00836EBB"/>
    <w:rsid w:val="008370E9"/>
    <w:rsid w:val="00837274"/>
    <w:rsid w:val="008375C1"/>
    <w:rsid w:val="00837AB6"/>
    <w:rsid w:val="00837AF9"/>
    <w:rsid w:val="00837EA8"/>
    <w:rsid w:val="00840001"/>
    <w:rsid w:val="00840120"/>
    <w:rsid w:val="00840A44"/>
    <w:rsid w:val="00840B4C"/>
    <w:rsid w:val="008415D7"/>
    <w:rsid w:val="008416A7"/>
    <w:rsid w:val="008418E4"/>
    <w:rsid w:val="00841C78"/>
    <w:rsid w:val="00841D3B"/>
    <w:rsid w:val="00841F2C"/>
    <w:rsid w:val="0084235E"/>
    <w:rsid w:val="008425EB"/>
    <w:rsid w:val="00842BD0"/>
    <w:rsid w:val="0084313A"/>
    <w:rsid w:val="00843151"/>
    <w:rsid w:val="00843177"/>
    <w:rsid w:val="008438E1"/>
    <w:rsid w:val="00843D8E"/>
    <w:rsid w:val="00843E7E"/>
    <w:rsid w:val="00843F83"/>
    <w:rsid w:val="00844017"/>
    <w:rsid w:val="0084490A"/>
    <w:rsid w:val="00844A61"/>
    <w:rsid w:val="00844BE1"/>
    <w:rsid w:val="00844C6C"/>
    <w:rsid w:val="00844EB8"/>
    <w:rsid w:val="00844F44"/>
    <w:rsid w:val="008450A1"/>
    <w:rsid w:val="008450CB"/>
    <w:rsid w:val="00845136"/>
    <w:rsid w:val="008452FA"/>
    <w:rsid w:val="00845EC3"/>
    <w:rsid w:val="0084614F"/>
    <w:rsid w:val="00846155"/>
    <w:rsid w:val="008468D6"/>
    <w:rsid w:val="008471E4"/>
    <w:rsid w:val="008475CF"/>
    <w:rsid w:val="008475E8"/>
    <w:rsid w:val="008478D1"/>
    <w:rsid w:val="00847CAD"/>
    <w:rsid w:val="00847DE5"/>
    <w:rsid w:val="00847F28"/>
    <w:rsid w:val="00847F76"/>
    <w:rsid w:val="00847FD6"/>
    <w:rsid w:val="0085021A"/>
    <w:rsid w:val="008502A0"/>
    <w:rsid w:val="0085030E"/>
    <w:rsid w:val="00850387"/>
    <w:rsid w:val="008505A1"/>
    <w:rsid w:val="008505BC"/>
    <w:rsid w:val="00850648"/>
    <w:rsid w:val="008506CF"/>
    <w:rsid w:val="00850781"/>
    <w:rsid w:val="00850F6D"/>
    <w:rsid w:val="00851774"/>
    <w:rsid w:val="008520CD"/>
    <w:rsid w:val="0085211E"/>
    <w:rsid w:val="00852277"/>
    <w:rsid w:val="00852316"/>
    <w:rsid w:val="008523FA"/>
    <w:rsid w:val="00852B2E"/>
    <w:rsid w:val="00852D14"/>
    <w:rsid w:val="00852D92"/>
    <w:rsid w:val="00852E6A"/>
    <w:rsid w:val="00852EDA"/>
    <w:rsid w:val="00852F14"/>
    <w:rsid w:val="00852FD3"/>
    <w:rsid w:val="00853277"/>
    <w:rsid w:val="00853B63"/>
    <w:rsid w:val="00853D1B"/>
    <w:rsid w:val="008541AB"/>
    <w:rsid w:val="00854405"/>
    <w:rsid w:val="00854889"/>
    <w:rsid w:val="00854E49"/>
    <w:rsid w:val="00854F85"/>
    <w:rsid w:val="00855285"/>
    <w:rsid w:val="008553FA"/>
    <w:rsid w:val="0085540F"/>
    <w:rsid w:val="008558FC"/>
    <w:rsid w:val="00855AFA"/>
    <w:rsid w:val="00855DF0"/>
    <w:rsid w:val="00855EEC"/>
    <w:rsid w:val="0085625B"/>
    <w:rsid w:val="008566B2"/>
    <w:rsid w:val="00856B1C"/>
    <w:rsid w:val="00856D23"/>
    <w:rsid w:val="00856E74"/>
    <w:rsid w:val="0085718D"/>
    <w:rsid w:val="00857582"/>
    <w:rsid w:val="008575F7"/>
    <w:rsid w:val="00857604"/>
    <w:rsid w:val="008576D1"/>
    <w:rsid w:val="00857744"/>
    <w:rsid w:val="00857758"/>
    <w:rsid w:val="00857790"/>
    <w:rsid w:val="008579E5"/>
    <w:rsid w:val="00857B18"/>
    <w:rsid w:val="00857D66"/>
    <w:rsid w:val="00860453"/>
    <w:rsid w:val="008606DB"/>
    <w:rsid w:val="0086097F"/>
    <w:rsid w:val="00861293"/>
    <w:rsid w:val="008615BB"/>
    <w:rsid w:val="00861C04"/>
    <w:rsid w:val="00861CA4"/>
    <w:rsid w:val="00861E8E"/>
    <w:rsid w:val="00861FA7"/>
    <w:rsid w:val="00862386"/>
    <w:rsid w:val="00862F32"/>
    <w:rsid w:val="0086335A"/>
    <w:rsid w:val="00863437"/>
    <w:rsid w:val="00863721"/>
    <w:rsid w:val="0086376A"/>
    <w:rsid w:val="00863BD4"/>
    <w:rsid w:val="00863C7B"/>
    <w:rsid w:val="00864E91"/>
    <w:rsid w:val="00864FF7"/>
    <w:rsid w:val="00865151"/>
    <w:rsid w:val="00865185"/>
    <w:rsid w:val="0086548A"/>
    <w:rsid w:val="0086561C"/>
    <w:rsid w:val="008656F9"/>
    <w:rsid w:val="00865953"/>
    <w:rsid w:val="00865A19"/>
    <w:rsid w:val="00865C28"/>
    <w:rsid w:val="0086612E"/>
    <w:rsid w:val="008661F5"/>
    <w:rsid w:val="00866337"/>
    <w:rsid w:val="008663CD"/>
    <w:rsid w:val="00867238"/>
    <w:rsid w:val="00867530"/>
    <w:rsid w:val="0086760C"/>
    <w:rsid w:val="0086794A"/>
    <w:rsid w:val="00867CFE"/>
    <w:rsid w:val="00867DE3"/>
    <w:rsid w:val="00867E06"/>
    <w:rsid w:val="00867E29"/>
    <w:rsid w:val="00870282"/>
    <w:rsid w:val="00870480"/>
    <w:rsid w:val="008705C3"/>
    <w:rsid w:val="008706F9"/>
    <w:rsid w:val="00870E6B"/>
    <w:rsid w:val="00870E9F"/>
    <w:rsid w:val="0087107E"/>
    <w:rsid w:val="00871656"/>
    <w:rsid w:val="00871A73"/>
    <w:rsid w:val="00871B1E"/>
    <w:rsid w:val="00871F1D"/>
    <w:rsid w:val="00872361"/>
    <w:rsid w:val="0087237C"/>
    <w:rsid w:val="0087274B"/>
    <w:rsid w:val="00872A65"/>
    <w:rsid w:val="00872C4D"/>
    <w:rsid w:val="00873020"/>
    <w:rsid w:val="00873285"/>
    <w:rsid w:val="0087330A"/>
    <w:rsid w:val="008739D8"/>
    <w:rsid w:val="00873A78"/>
    <w:rsid w:val="0087414F"/>
    <w:rsid w:val="008742BE"/>
    <w:rsid w:val="0087433F"/>
    <w:rsid w:val="00874456"/>
    <w:rsid w:val="008745D4"/>
    <w:rsid w:val="0087475B"/>
    <w:rsid w:val="00874914"/>
    <w:rsid w:val="00874AC0"/>
    <w:rsid w:val="00874BDF"/>
    <w:rsid w:val="00874C9D"/>
    <w:rsid w:val="00874DD0"/>
    <w:rsid w:val="00875036"/>
    <w:rsid w:val="00875592"/>
    <w:rsid w:val="008756CB"/>
    <w:rsid w:val="0087593B"/>
    <w:rsid w:val="00875B44"/>
    <w:rsid w:val="00875C78"/>
    <w:rsid w:val="00875EA1"/>
    <w:rsid w:val="008766B4"/>
    <w:rsid w:val="00876A7C"/>
    <w:rsid w:val="00876ADE"/>
    <w:rsid w:val="0087739B"/>
    <w:rsid w:val="008777FE"/>
    <w:rsid w:val="00877AFF"/>
    <w:rsid w:val="00877CB2"/>
    <w:rsid w:val="00880525"/>
    <w:rsid w:val="0088083E"/>
    <w:rsid w:val="0088088F"/>
    <w:rsid w:val="008808CF"/>
    <w:rsid w:val="00881252"/>
    <w:rsid w:val="0088178B"/>
    <w:rsid w:val="00881C4F"/>
    <w:rsid w:val="00881E29"/>
    <w:rsid w:val="00881F4F"/>
    <w:rsid w:val="00882038"/>
    <w:rsid w:val="00882137"/>
    <w:rsid w:val="008821F8"/>
    <w:rsid w:val="00882880"/>
    <w:rsid w:val="00882CF8"/>
    <w:rsid w:val="00882E00"/>
    <w:rsid w:val="008830F2"/>
    <w:rsid w:val="00883A04"/>
    <w:rsid w:val="00883A52"/>
    <w:rsid w:val="00883C07"/>
    <w:rsid w:val="00883F92"/>
    <w:rsid w:val="00883FA7"/>
    <w:rsid w:val="00884195"/>
    <w:rsid w:val="008845F9"/>
    <w:rsid w:val="00885261"/>
    <w:rsid w:val="00885872"/>
    <w:rsid w:val="00885AEB"/>
    <w:rsid w:val="0088623B"/>
    <w:rsid w:val="0088679E"/>
    <w:rsid w:val="00886F39"/>
    <w:rsid w:val="008872B2"/>
    <w:rsid w:val="00887878"/>
    <w:rsid w:val="00887A8B"/>
    <w:rsid w:val="00887CD9"/>
    <w:rsid w:val="00887D28"/>
    <w:rsid w:val="00887EED"/>
    <w:rsid w:val="00890293"/>
    <w:rsid w:val="00890335"/>
    <w:rsid w:val="00890548"/>
    <w:rsid w:val="00890D1B"/>
    <w:rsid w:val="00891573"/>
    <w:rsid w:val="00891EFB"/>
    <w:rsid w:val="00892217"/>
    <w:rsid w:val="008923FC"/>
    <w:rsid w:val="00892935"/>
    <w:rsid w:val="00892A5C"/>
    <w:rsid w:val="00893126"/>
    <w:rsid w:val="00893919"/>
    <w:rsid w:val="00893B1C"/>
    <w:rsid w:val="00893DEF"/>
    <w:rsid w:val="00894073"/>
    <w:rsid w:val="00894243"/>
    <w:rsid w:val="00894A61"/>
    <w:rsid w:val="00894AD5"/>
    <w:rsid w:val="00894FE0"/>
    <w:rsid w:val="008950E7"/>
    <w:rsid w:val="008957CD"/>
    <w:rsid w:val="00895F49"/>
    <w:rsid w:val="00895FE1"/>
    <w:rsid w:val="00896115"/>
    <w:rsid w:val="0089624B"/>
    <w:rsid w:val="00896447"/>
    <w:rsid w:val="008970B8"/>
    <w:rsid w:val="008973DF"/>
    <w:rsid w:val="00897448"/>
    <w:rsid w:val="008975A2"/>
    <w:rsid w:val="00897981"/>
    <w:rsid w:val="00897CF7"/>
    <w:rsid w:val="00897FFD"/>
    <w:rsid w:val="008A1044"/>
    <w:rsid w:val="008A14C5"/>
    <w:rsid w:val="008A14F5"/>
    <w:rsid w:val="008A15D5"/>
    <w:rsid w:val="008A1D87"/>
    <w:rsid w:val="008A1DA6"/>
    <w:rsid w:val="008A2586"/>
    <w:rsid w:val="008A280D"/>
    <w:rsid w:val="008A2B15"/>
    <w:rsid w:val="008A2BE9"/>
    <w:rsid w:val="008A2DAA"/>
    <w:rsid w:val="008A30AC"/>
    <w:rsid w:val="008A3336"/>
    <w:rsid w:val="008A3841"/>
    <w:rsid w:val="008A3A94"/>
    <w:rsid w:val="008A4947"/>
    <w:rsid w:val="008A4B16"/>
    <w:rsid w:val="008A4C41"/>
    <w:rsid w:val="008A4D26"/>
    <w:rsid w:val="008A4DC5"/>
    <w:rsid w:val="008A4F5D"/>
    <w:rsid w:val="008A5506"/>
    <w:rsid w:val="008A5548"/>
    <w:rsid w:val="008A5A58"/>
    <w:rsid w:val="008A5CDE"/>
    <w:rsid w:val="008A61B2"/>
    <w:rsid w:val="008A64E4"/>
    <w:rsid w:val="008A6657"/>
    <w:rsid w:val="008A6AB3"/>
    <w:rsid w:val="008A6F45"/>
    <w:rsid w:val="008A7564"/>
    <w:rsid w:val="008A767F"/>
    <w:rsid w:val="008A769E"/>
    <w:rsid w:val="008A777E"/>
    <w:rsid w:val="008A780D"/>
    <w:rsid w:val="008A788E"/>
    <w:rsid w:val="008A7CBB"/>
    <w:rsid w:val="008A7CFE"/>
    <w:rsid w:val="008A7DD6"/>
    <w:rsid w:val="008A7FC7"/>
    <w:rsid w:val="008B087A"/>
    <w:rsid w:val="008B0A0E"/>
    <w:rsid w:val="008B0ACF"/>
    <w:rsid w:val="008B10BF"/>
    <w:rsid w:val="008B1A80"/>
    <w:rsid w:val="008B235A"/>
    <w:rsid w:val="008B239D"/>
    <w:rsid w:val="008B2B08"/>
    <w:rsid w:val="008B2E59"/>
    <w:rsid w:val="008B342D"/>
    <w:rsid w:val="008B3573"/>
    <w:rsid w:val="008B39D9"/>
    <w:rsid w:val="008B3AEA"/>
    <w:rsid w:val="008B3E2F"/>
    <w:rsid w:val="008B4688"/>
    <w:rsid w:val="008B469B"/>
    <w:rsid w:val="008B476B"/>
    <w:rsid w:val="008B4EEA"/>
    <w:rsid w:val="008B4F66"/>
    <w:rsid w:val="008B5C60"/>
    <w:rsid w:val="008B5F90"/>
    <w:rsid w:val="008B6677"/>
    <w:rsid w:val="008B6702"/>
    <w:rsid w:val="008B6983"/>
    <w:rsid w:val="008B69A0"/>
    <w:rsid w:val="008B6BE1"/>
    <w:rsid w:val="008B6DFA"/>
    <w:rsid w:val="008B6FCB"/>
    <w:rsid w:val="008B6FFD"/>
    <w:rsid w:val="008B7426"/>
    <w:rsid w:val="008B749E"/>
    <w:rsid w:val="008C029F"/>
    <w:rsid w:val="008C0504"/>
    <w:rsid w:val="008C081A"/>
    <w:rsid w:val="008C0A03"/>
    <w:rsid w:val="008C0B4D"/>
    <w:rsid w:val="008C1073"/>
    <w:rsid w:val="008C107E"/>
    <w:rsid w:val="008C1487"/>
    <w:rsid w:val="008C1DFB"/>
    <w:rsid w:val="008C1F23"/>
    <w:rsid w:val="008C21D9"/>
    <w:rsid w:val="008C2368"/>
    <w:rsid w:val="008C2686"/>
    <w:rsid w:val="008C2B2D"/>
    <w:rsid w:val="008C2D54"/>
    <w:rsid w:val="008C2E0D"/>
    <w:rsid w:val="008C2E18"/>
    <w:rsid w:val="008C30D8"/>
    <w:rsid w:val="008C32E9"/>
    <w:rsid w:val="008C363A"/>
    <w:rsid w:val="008C37D8"/>
    <w:rsid w:val="008C3928"/>
    <w:rsid w:val="008C3C04"/>
    <w:rsid w:val="008C40CC"/>
    <w:rsid w:val="008C4108"/>
    <w:rsid w:val="008C41BF"/>
    <w:rsid w:val="008C461B"/>
    <w:rsid w:val="008C4A96"/>
    <w:rsid w:val="008C4B3A"/>
    <w:rsid w:val="008C5144"/>
    <w:rsid w:val="008C5368"/>
    <w:rsid w:val="008C55C4"/>
    <w:rsid w:val="008C693A"/>
    <w:rsid w:val="008C6DD6"/>
    <w:rsid w:val="008C7911"/>
    <w:rsid w:val="008C7B34"/>
    <w:rsid w:val="008C7D7F"/>
    <w:rsid w:val="008D007A"/>
    <w:rsid w:val="008D0F70"/>
    <w:rsid w:val="008D195B"/>
    <w:rsid w:val="008D2357"/>
    <w:rsid w:val="008D2772"/>
    <w:rsid w:val="008D30F7"/>
    <w:rsid w:val="008D3259"/>
    <w:rsid w:val="008D32D0"/>
    <w:rsid w:val="008D3351"/>
    <w:rsid w:val="008D3716"/>
    <w:rsid w:val="008D381D"/>
    <w:rsid w:val="008D4834"/>
    <w:rsid w:val="008D48BC"/>
    <w:rsid w:val="008D4D95"/>
    <w:rsid w:val="008D4F24"/>
    <w:rsid w:val="008D524D"/>
    <w:rsid w:val="008D53EA"/>
    <w:rsid w:val="008D5A97"/>
    <w:rsid w:val="008D5BEB"/>
    <w:rsid w:val="008D604A"/>
    <w:rsid w:val="008D6080"/>
    <w:rsid w:val="008D6164"/>
    <w:rsid w:val="008D61FA"/>
    <w:rsid w:val="008D62B7"/>
    <w:rsid w:val="008D639C"/>
    <w:rsid w:val="008D658B"/>
    <w:rsid w:val="008D666D"/>
    <w:rsid w:val="008D6A49"/>
    <w:rsid w:val="008D6B9D"/>
    <w:rsid w:val="008D71C0"/>
    <w:rsid w:val="008D72CE"/>
    <w:rsid w:val="008D7596"/>
    <w:rsid w:val="008D7606"/>
    <w:rsid w:val="008D79E7"/>
    <w:rsid w:val="008D7A28"/>
    <w:rsid w:val="008D7AB4"/>
    <w:rsid w:val="008D7AEF"/>
    <w:rsid w:val="008D7C82"/>
    <w:rsid w:val="008D7CEF"/>
    <w:rsid w:val="008E0196"/>
    <w:rsid w:val="008E04F9"/>
    <w:rsid w:val="008E05DA"/>
    <w:rsid w:val="008E089B"/>
    <w:rsid w:val="008E0A9A"/>
    <w:rsid w:val="008E0DAA"/>
    <w:rsid w:val="008E0FD1"/>
    <w:rsid w:val="008E132A"/>
    <w:rsid w:val="008E158B"/>
    <w:rsid w:val="008E15EF"/>
    <w:rsid w:val="008E1858"/>
    <w:rsid w:val="008E1914"/>
    <w:rsid w:val="008E1AA7"/>
    <w:rsid w:val="008E1DDE"/>
    <w:rsid w:val="008E2814"/>
    <w:rsid w:val="008E2B92"/>
    <w:rsid w:val="008E2C3D"/>
    <w:rsid w:val="008E2D02"/>
    <w:rsid w:val="008E2E89"/>
    <w:rsid w:val="008E30B6"/>
    <w:rsid w:val="008E343C"/>
    <w:rsid w:val="008E3506"/>
    <w:rsid w:val="008E3684"/>
    <w:rsid w:val="008E37D7"/>
    <w:rsid w:val="008E447F"/>
    <w:rsid w:val="008E462C"/>
    <w:rsid w:val="008E46C9"/>
    <w:rsid w:val="008E4817"/>
    <w:rsid w:val="008E48FA"/>
    <w:rsid w:val="008E4C17"/>
    <w:rsid w:val="008E4EEE"/>
    <w:rsid w:val="008E5031"/>
    <w:rsid w:val="008E551A"/>
    <w:rsid w:val="008E552B"/>
    <w:rsid w:val="008E5577"/>
    <w:rsid w:val="008E55B8"/>
    <w:rsid w:val="008E5615"/>
    <w:rsid w:val="008E5769"/>
    <w:rsid w:val="008E605B"/>
    <w:rsid w:val="008E63A7"/>
    <w:rsid w:val="008E6623"/>
    <w:rsid w:val="008E6EE8"/>
    <w:rsid w:val="008E6F35"/>
    <w:rsid w:val="008E715F"/>
    <w:rsid w:val="008E720D"/>
    <w:rsid w:val="008E7B13"/>
    <w:rsid w:val="008E7ED6"/>
    <w:rsid w:val="008F00D9"/>
    <w:rsid w:val="008F0A8B"/>
    <w:rsid w:val="008F0B0D"/>
    <w:rsid w:val="008F0FB6"/>
    <w:rsid w:val="008F148B"/>
    <w:rsid w:val="008F1A40"/>
    <w:rsid w:val="008F1A60"/>
    <w:rsid w:val="008F1B6D"/>
    <w:rsid w:val="008F1CB7"/>
    <w:rsid w:val="008F2152"/>
    <w:rsid w:val="008F2162"/>
    <w:rsid w:val="008F23B9"/>
    <w:rsid w:val="008F2587"/>
    <w:rsid w:val="008F2800"/>
    <w:rsid w:val="008F2AA3"/>
    <w:rsid w:val="008F2DE2"/>
    <w:rsid w:val="008F2E25"/>
    <w:rsid w:val="008F2F86"/>
    <w:rsid w:val="008F32A4"/>
    <w:rsid w:val="008F378A"/>
    <w:rsid w:val="008F39AF"/>
    <w:rsid w:val="008F3B28"/>
    <w:rsid w:val="008F3CAD"/>
    <w:rsid w:val="008F3D84"/>
    <w:rsid w:val="008F4125"/>
    <w:rsid w:val="008F4C2C"/>
    <w:rsid w:val="008F4CE2"/>
    <w:rsid w:val="008F543F"/>
    <w:rsid w:val="008F5478"/>
    <w:rsid w:val="008F548E"/>
    <w:rsid w:val="008F5864"/>
    <w:rsid w:val="008F59BB"/>
    <w:rsid w:val="008F5A08"/>
    <w:rsid w:val="008F5BF7"/>
    <w:rsid w:val="008F6411"/>
    <w:rsid w:val="008F6904"/>
    <w:rsid w:val="008F6BC7"/>
    <w:rsid w:val="008F6BE5"/>
    <w:rsid w:val="008F6C96"/>
    <w:rsid w:val="008F6DF6"/>
    <w:rsid w:val="008F7623"/>
    <w:rsid w:val="008F765D"/>
    <w:rsid w:val="008F779B"/>
    <w:rsid w:val="008F7F10"/>
    <w:rsid w:val="0090001E"/>
    <w:rsid w:val="009002AC"/>
    <w:rsid w:val="0090091E"/>
    <w:rsid w:val="00900C31"/>
    <w:rsid w:val="0090109E"/>
    <w:rsid w:val="00901524"/>
    <w:rsid w:val="00901597"/>
    <w:rsid w:val="00901761"/>
    <w:rsid w:val="00901809"/>
    <w:rsid w:val="00901C5A"/>
    <w:rsid w:val="00901D6E"/>
    <w:rsid w:val="0090211E"/>
    <w:rsid w:val="0090230B"/>
    <w:rsid w:val="009026D4"/>
    <w:rsid w:val="009029BC"/>
    <w:rsid w:val="00902BD1"/>
    <w:rsid w:val="00902C4A"/>
    <w:rsid w:val="00902DC9"/>
    <w:rsid w:val="00902E2D"/>
    <w:rsid w:val="00902ED5"/>
    <w:rsid w:val="00903038"/>
    <w:rsid w:val="0090330D"/>
    <w:rsid w:val="00903E32"/>
    <w:rsid w:val="00903F1C"/>
    <w:rsid w:val="009042E0"/>
    <w:rsid w:val="009042EB"/>
    <w:rsid w:val="009042FB"/>
    <w:rsid w:val="009045F4"/>
    <w:rsid w:val="00904728"/>
    <w:rsid w:val="00904A83"/>
    <w:rsid w:val="00904B2A"/>
    <w:rsid w:val="00904B57"/>
    <w:rsid w:val="00905525"/>
    <w:rsid w:val="00905698"/>
    <w:rsid w:val="009056FC"/>
    <w:rsid w:val="00905813"/>
    <w:rsid w:val="00905AD9"/>
    <w:rsid w:val="00905BCB"/>
    <w:rsid w:val="00905C2A"/>
    <w:rsid w:val="00905DFD"/>
    <w:rsid w:val="0090618A"/>
    <w:rsid w:val="009068D8"/>
    <w:rsid w:val="00906AB2"/>
    <w:rsid w:val="00906ACD"/>
    <w:rsid w:val="00906C21"/>
    <w:rsid w:val="00906CDE"/>
    <w:rsid w:val="0090719A"/>
    <w:rsid w:val="0090724E"/>
    <w:rsid w:val="0090766D"/>
    <w:rsid w:val="0090778E"/>
    <w:rsid w:val="0090778F"/>
    <w:rsid w:val="00907928"/>
    <w:rsid w:val="00907F9B"/>
    <w:rsid w:val="009101CE"/>
    <w:rsid w:val="00910AAC"/>
    <w:rsid w:val="00910B3D"/>
    <w:rsid w:val="00910D13"/>
    <w:rsid w:val="00911148"/>
    <w:rsid w:val="0091156F"/>
    <w:rsid w:val="0091193A"/>
    <w:rsid w:val="0091199F"/>
    <w:rsid w:val="00911FA7"/>
    <w:rsid w:val="00912152"/>
    <w:rsid w:val="0091245C"/>
    <w:rsid w:val="009128D3"/>
    <w:rsid w:val="00912922"/>
    <w:rsid w:val="00912BAA"/>
    <w:rsid w:val="00912DA3"/>
    <w:rsid w:val="009135AB"/>
    <w:rsid w:val="00913852"/>
    <w:rsid w:val="00913914"/>
    <w:rsid w:val="00913D89"/>
    <w:rsid w:val="0091455D"/>
    <w:rsid w:val="009146D8"/>
    <w:rsid w:val="009146E0"/>
    <w:rsid w:val="00914B7B"/>
    <w:rsid w:val="00914C1E"/>
    <w:rsid w:val="00915308"/>
    <w:rsid w:val="00916017"/>
    <w:rsid w:val="0091604D"/>
    <w:rsid w:val="0091630E"/>
    <w:rsid w:val="009163E0"/>
    <w:rsid w:val="009164AB"/>
    <w:rsid w:val="00916768"/>
    <w:rsid w:val="00916C10"/>
    <w:rsid w:val="00916C1A"/>
    <w:rsid w:val="009174C6"/>
    <w:rsid w:val="009177E2"/>
    <w:rsid w:val="00917828"/>
    <w:rsid w:val="00917837"/>
    <w:rsid w:val="00917B1B"/>
    <w:rsid w:val="00917B2B"/>
    <w:rsid w:val="00917C55"/>
    <w:rsid w:val="00920240"/>
    <w:rsid w:val="009202FB"/>
    <w:rsid w:val="00920ABA"/>
    <w:rsid w:val="00920CDE"/>
    <w:rsid w:val="00920D11"/>
    <w:rsid w:val="00920D50"/>
    <w:rsid w:val="0092174B"/>
    <w:rsid w:val="00921F5B"/>
    <w:rsid w:val="00922890"/>
    <w:rsid w:val="00922F2E"/>
    <w:rsid w:val="00922F8F"/>
    <w:rsid w:val="0092318E"/>
    <w:rsid w:val="009235DE"/>
    <w:rsid w:val="00923740"/>
    <w:rsid w:val="0092392F"/>
    <w:rsid w:val="00923C93"/>
    <w:rsid w:val="00923CD8"/>
    <w:rsid w:val="009247D8"/>
    <w:rsid w:val="00924F09"/>
    <w:rsid w:val="009254C4"/>
    <w:rsid w:val="009256A9"/>
    <w:rsid w:val="009257A2"/>
    <w:rsid w:val="00925C6F"/>
    <w:rsid w:val="00925F98"/>
    <w:rsid w:val="009262AE"/>
    <w:rsid w:val="00926440"/>
    <w:rsid w:val="00926522"/>
    <w:rsid w:val="00926952"/>
    <w:rsid w:val="00926A4B"/>
    <w:rsid w:val="00926DD0"/>
    <w:rsid w:val="00926E5A"/>
    <w:rsid w:val="0092770B"/>
    <w:rsid w:val="009278BB"/>
    <w:rsid w:val="00927B09"/>
    <w:rsid w:val="00930453"/>
    <w:rsid w:val="009304A3"/>
    <w:rsid w:val="009304B5"/>
    <w:rsid w:val="009305DE"/>
    <w:rsid w:val="00930743"/>
    <w:rsid w:val="00930A44"/>
    <w:rsid w:val="00930BB0"/>
    <w:rsid w:val="00930D61"/>
    <w:rsid w:val="00930DA0"/>
    <w:rsid w:val="009316A7"/>
    <w:rsid w:val="00931AC2"/>
    <w:rsid w:val="00931C73"/>
    <w:rsid w:val="00931DA9"/>
    <w:rsid w:val="00931E81"/>
    <w:rsid w:val="009320BD"/>
    <w:rsid w:val="00932132"/>
    <w:rsid w:val="0093213D"/>
    <w:rsid w:val="009323CC"/>
    <w:rsid w:val="009325D1"/>
    <w:rsid w:val="009326E5"/>
    <w:rsid w:val="009327BC"/>
    <w:rsid w:val="00932A4B"/>
    <w:rsid w:val="00932C9E"/>
    <w:rsid w:val="0093310A"/>
    <w:rsid w:val="0093324B"/>
    <w:rsid w:val="00933487"/>
    <w:rsid w:val="009336F2"/>
    <w:rsid w:val="00933A9C"/>
    <w:rsid w:val="0093454A"/>
    <w:rsid w:val="0093454E"/>
    <w:rsid w:val="00934589"/>
    <w:rsid w:val="009346F8"/>
    <w:rsid w:val="00934C9D"/>
    <w:rsid w:val="00934D40"/>
    <w:rsid w:val="00934FA6"/>
    <w:rsid w:val="009351AE"/>
    <w:rsid w:val="00935887"/>
    <w:rsid w:val="0093593C"/>
    <w:rsid w:val="00935A76"/>
    <w:rsid w:val="00935C9A"/>
    <w:rsid w:val="00936BD2"/>
    <w:rsid w:val="00936D2B"/>
    <w:rsid w:val="00937240"/>
    <w:rsid w:val="009373FD"/>
    <w:rsid w:val="0093776E"/>
    <w:rsid w:val="00937BEB"/>
    <w:rsid w:val="00937FAD"/>
    <w:rsid w:val="00940122"/>
    <w:rsid w:val="00940B6B"/>
    <w:rsid w:val="009410C3"/>
    <w:rsid w:val="009410EF"/>
    <w:rsid w:val="0094171A"/>
    <w:rsid w:val="0094185A"/>
    <w:rsid w:val="0094192C"/>
    <w:rsid w:val="0094196E"/>
    <w:rsid w:val="009419A1"/>
    <w:rsid w:val="00941A41"/>
    <w:rsid w:val="00941AB7"/>
    <w:rsid w:val="00941AC1"/>
    <w:rsid w:val="00941AEA"/>
    <w:rsid w:val="00941B60"/>
    <w:rsid w:val="00942262"/>
    <w:rsid w:val="0094238B"/>
    <w:rsid w:val="0094289E"/>
    <w:rsid w:val="009428FD"/>
    <w:rsid w:val="00942B8B"/>
    <w:rsid w:val="00942BE3"/>
    <w:rsid w:val="0094311B"/>
    <w:rsid w:val="009431B2"/>
    <w:rsid w:val="009432E0"/>
    <w:rsid w:val="00943B6D"/>
    <w:rsid w:val="00943DEB"/>
    <w:rsid w:val="00943F98"/>
    <w:rsid w:val="0094414B"/>
    <w:rsid w:val="0094422B"/>
    <w:rsid w:val="00944A3B"/>
    <w:rsid w:val="00944D4C"/>
    <w:rsid w:val="00945049"/>
    <w:rsid w:val="0094544A"/>
    <w:rsid w:val="009457F4"/>
    <w:rsid w:val="00945AA7"/>
    <w:rsid w:val="00945B18"/>
    <w:rsid w:val="00945EB4"/>
    <w:rsid w:val="00945EC2"/>
    <w:rsid w:val="0094607C"/>
    <w:rsid w:val="009461A0"/>
    <w:rsid w:val="00946724"/>
    <w:rsid w:val="009468DA"/>
    <w:rsid w:val="00946A9C"/>
    <w:rsid w:val="00946E45"/>
    <w:rsid w:val="009476FF"/>
    <w:rsid w:val="009479C5"/>
    <w:rsid w:val="00947BAA"/>
    <w:rsid w:val="00947BFF"/>
    <w:rsid w:val="00947CCB"/>
    <w:rsid w:val="00947DB3"/>
    <w:rsid w:val="00947F6E"/>
    <w:rsid w:val="0095039A"/>
    <w:rsid w:val="00950583"/>
    <w:rsid w:val="00950B26"/>
    <w:rsid w:val="00950B76"/>
    <w:rsid w:val="00951B67"/>
    <w:rsid w:val="00951EA8"/>
    <w:rsid w:val="0095202A"/>
    <w:rsid w:val="009526F1"/>
    <w:rsid w:val="00952956"/>
    <w:rsid w:val="00952C7B"/>
    <w:rsid w:val="00952D4D"/>
    <w:rsid w:val="00953277"/>
    <w:rsid w:val="009532B8"/>
    <w:rsid w:val="00953547"/>
    <w:rsid w:val="00953945"/>
    <w:rsid w:val="00953D1D"/>
    <w:rsid w:val="00953D4F"/>
    <w:rsid w:val="009540B5"/>
    <w:rsid w:val="00954247"/>
    <w:rsid w:val="00954363"/>
    <w:rsid w:val="00954947"/>
    <w:rsid w:val="009550BD"/>
    <w:rsid w:val="00955166"/>
    <w:rsid w:val="009552E6"/>
    <w:rsid w:val="0095541E"/>
    <w:rsid w:val="009554F4"/>
    <w:rsid w:val="00955774"/>
    <w:rsid w:val="00955803"/>
    <w:rsid w:val="00955A0B"/>
    <w:rsid w:val="00955F2D"/>
    <w:rsid w:val="00955F9D"/>
    <w:rsid w:val="0095600D"/>
    <w:rsid w:val="009560BB"/>
    <w:rsid w:val="009561E7"/>
    <w:rsid w:val="0095631D"/>
    <w:rsid w:val="009565DC"/>
    <w:rsid w:val="0095673A"/>
    <w:rsid w:val="00956772"/>
    <w:rsid w:val="00956A77"/>
    <w:rsid w:val="00956DF2"/>
    <w:rsid w:val="00956E00"/>
    <w:rsid w:val="00956E97"/>
    <w:rsid w:val="009577D7"/>
    <w:rsid w:val="009579F1"/>
    <w:rsid w:val="00957B45"/>
    <w:rsid w:val="00957C14"/>
    <w:rsid w:val="0096087A"/>
    <w:rsid w:val="00960F8D"/>
    <w:rsid w:val="009611D8"/>
    <w:rsid w:val="00961265"/>
    <w:rsid w:val="00961383"/>
    <w:rsid w:val="009613B1"/>
    <w:rsid w:val="00961522"/>
    <w:rsid w:val="00961A43"/>
    <w:rsid w:val="00961DCB"/>
    <w:rsid w:val="00961E82"/>
    <w:rsid w:val="00962052"/>
    <w:rsid w:val="009620BD"/>
    <w:rsid w:val="00962255"/>
    <w:rsid w:val="0096229D"/>
    <w:rsid w:val="0096243E"/>
    <w:rsid w:val="009627EB"/>
    <w:rsid w:val="009628FD"/>
    <w:rsid w:val="00962B77"/>
    <w:rsid w:val="00962CC2"/>
    <w:rsid w:val="00962EB4"/>
    <w:rsid w:val="00962EC3"/>
    <w:rsid w:val="0096302C"/>
    <w:rsid w:val="009633B4"/>
    <w:rsid w:val="009638B3"/>
    <w:rsid w:val="009638FB"/>
    <w:rsid w:val="00964254"/>
    <w:rsid w:val="0096434C"/>
    <w:rsid w:val="009645AE"/>
    <w:rsid w:val="00964935"/>
    <w:rsid w:val="00965425"/>
    <w:rsid w:val="00965C13"/>
    <w:rsid w:val="0096608C"/>
    <w:rsid w:val="009661EE"/>
    <w:rsid w:val="009662AC"/>
    <w:rsid w:val="009667B3"/>
    <w:rsid w:val="00966800"/>
    <w:rsid w:val="00966B01"/>
    <w:rsid w:val="00966BFB"/>
    <w:rsid w:val="00966E18"/>
    <w:rsid w:val="00966FC3"/>
    <w:rsid w:val="009670DE"/>
    <w:rsid w:val="009671BB"/>
    <w:rsid w:val="009671C9"/>
    <w:rsid w:val="009671CB"/>
    <w:rsid w:val="009674D7"/>
    <w:rsid w:val="009676C5"/>
    <w:rsid w:val="00967713"/>
    <w:rsid w:val="009678C6"/>
    <w:rsid w:val="00967EB3"/>
    <w:rsid w:val="00967FE3"/>
    <w:rsid w:val="0097058C"/>
    <w:rsid w:val="0097084E"/>
    <w:rsid w:val="00970E30"/>
    <w:rsid w:val="00971519"/>
    <w:rsid w:val="00971666"/>
    <w:rsid w:val="00971930"/>
    <w:rsid w:val="00971954"/>
    <w:rsid w:val="00971AE1"/>
    <w:rsid w:val="00971EA3"/>
    <w:rsid w:val="00971F30"/>
    <w:rsid w:val="00971F89"/>
    <w:rsid w:val="00972957"/>
    <w:rsid w:val="00972A25"/>
    <w:rsid w:val="00972B44"/>
    <w:rsid w:val="00972BCB"/>
    <w:rsid w:val="00972D0E"/>
    <w:rsid w:val="009730AA"/>
    <w:rsid w:val="00973597"/>
    <w:rsid w:val="00973778"/>
    <w:rsid w:val="009737BF"/>
    <w:rsid w:val="00973E5A"/>
    <w:rsid w:val="009741A4"/>
    <w:rsid w:val="00974A84"/>
    <w:rsid w:val="00974B3F"/>
    <w:rsid w:val="00974D25"/>
    <w:rsid w:val="00974F63"/>
    <w:rsid w:val="0097532F"/>
    <w:rsid w:val="0097549F"/>
    <w:rsid w:val="00975696"/>
    <w:rsid w:val="0097582D"/>
    <w:rsid w:val="00975D21"/>
    <w:rsid w:val="00975E7B"/>
    <w:rsid w:val="00975EAB"/>
    <w:rsid w:val="009766CF"/>
    <w:rsid w:val="0097682E"/>
    <w:rsid w:val="009769EB"/>
    <w:rsid w:val="00976F10"/>
    <w:rsid w:val="009775DB"/>
    <w:rsid w:val="0097763F"/>
    <w:rsid w:val="00980227"/>
    <w:rsid w:val="00980AE8"/>
    <w:rsid w:val="00980FB8"/>
    <w:rsid w:val="009812C0"/>
    <w:rsid w:val="0098150F"/>
    <w:rsid w:val="00981774"/>
    <w:rsid w:val="00981828"/>
    <w:rsid w:val="00981BA1"/>
    <w:rsid w:val="00981DA2"/>
    <w:rsid w:val="009820F0"/>
    <w:rsid w:val="009824EB"/>
    <w:rsid w:val="0098289A"/>
    <w:rsid w:val="009829C6"/>
    <w:rsid w:val="00982B99"/>
    <w:rsid w:val="0098315E"/>
    <w:rsid w:val="00983B4D"/>
    <w:rsid w:val="009841AD"/>
    <w:rsid w:val="00984545"/>
    <w:rsid w:val="00984B3C"/>
    <w:rsid w:val="009851A8"/>
    <w:rsid w:val="00985218"/>
    <w:rsid w:val="00985DF2"/>
    <w:rsid w:val="00985EA3"/>
    <w:rsid w:val="009860F4"/>
    <w:rsid w:val="0098623A"/>
    <w:rsid w:val="0098635F"/>
    <w:rsid w:val="00986745"/>
    <w:rsid w:val="00986800"/>
    <w:rsid w:val="0098686E"/>
    <w:rsid w:val="00986EC5"/>
    <w:rsid w:val="00987057"/>
    <w:rsid w:val="0098739B"/>
    <w:rsid w:val="009879D8"/>
    <w:rsid w:val="00987A23"/>
    <w:rsid w:val="00987C36"/>
    <w:rsid w:val="00990014"/>
    <w:rsid w:val="0099029C"/>
    <w:rsid w:val="009903DF"/>
    <w:rsid w:val="009907BE"/>
    <w:rsid w:val="00990A7B"/>
    <w:rsid w:val="009918BD"/>
    <w:rsid w:val="00991AB7"/>
    <w:rsid w:val="009920AF"/>
    <w:rsid w:val="00992108"/>
    <w:rsid w:val="00992567"/>
    <w:rsid w:val="00992FDC"/>
    <w:rsid w:val="009930E6"/>
    <w:rsid w:val="009930F6"/>
    <w:rsid w:val="009931F1"/>
    <w:rsid w:val="00993304"/>
    <w:rsid w:val="009933A0"/>
    <w:rsid w:val="00993697"/>
    <w:rsid w:val="009938EF"/>
    <w:rsid w:val="00993987"/>
    <w:rsid w:val="009939DA"/>
    <w:rsid w:val="00993ADC"/>
    <w:rsid w:val="00993B4A"/>
    <w:rsid w:val="00993FB6"/>
    <w:rsid w:val="0099405A"/>
    <w:rsid w:val="00994585"/>
    <w:rsid w:val="00994BA4"/>
    <w:rsid w:val="00994CDF"/>
    <w:rsid w:val="00994D12"/>
    <w:rsid w:val="00994DF3"/>
    <w:rsid w:val="00994F7B"/>
    <w:rsid w:val="00995015"/>
    <w:rsid w:val="00995721"/>
    <w:rsid w:val="00995AC4"/>
    <w:rsid w:val="00995E52"/>
    <w:rsid w:val="00995F7A"/>
    <w:rsid w:val="00995F7F"/>
    <w:rsid w:val="0099618D"/>
    <w:rsid w:val="009961A2"/>
    <w:rsid w:val="009962E1"/>
    <w:rsid w:val="00996505"/>
    <w:rsid w:val="009967D7"/>
    <w:rsid w:val="00996B21"/>
    <w:rsid w:val="00996C25"/>
    <w:rsid w:val="00996DC3"/>
    <w:rsid w:val="00997054"/>
    <w:rsid w:val="0099710F"/>
    <w:rsid w:val="00997395"/>
    <w:rsid w:val="00997902"/>
    <w:rsid w:val="00997C36"/>
    <w:rsid w:val="00997C3A"/>
    <w:rsid w:val="00997D90"/>
    <w:rsid w:val="009A0366"/>
    <w:rsid w:val="009A090A"/>
    <w:rsid w:val="009A090C"/>
    <w:rsid w:val="009A0B76"/>
    <w:rsid w:val="009A0FCC"/>
    <w:rsid w:val="009A12AD"/>
    <w:rsid w:val="009A1878"/>
    <w:rsid w:val="009A18F5"/>
    <w:rsid w:val="009A272C"/>
    <w:rsid w:val="009A2834"/>
    <w:rsid w:val="009A2B48"/>
    <w:rsid w:val="009A2B84"/>
    <w:rsid w:val="009A3099"/>
    <w:rsid w:val="009A3142"/>
    <w:rsid w:val="009A31E2"/>
    <w:rsid w:val="009A32EA"/>
    <w:rsid w:val="009A32FA"/>
    <w:rsid w:val="009A38CF"/>
    <w:rsid w:val="009A4138"/>
    <w:rsid w:val="009A4250"/>
    <w:rsid w:val="009A441B"/>
    <w:rsid w:val="009A480B"/>
    <w:rsid w:val="009A4ABE"/>
    <w:rsid w:val="009A4AD9"/>
    <w:rsid w:val="009A4EB0"/>
    <w:rsid w:val="009A4F72"/>
    <w:rsid w:val="009A5117"/>
    <w:rsid w:val="009A53C0"/>
    <w:rsid w:val="009A55B6"/>
    <w:rsid w:val="009A62AD"/>
    <w:rsid w:val="009A6322"/>
    <w:rsid w:val="009A6B66"/>
    <w:rsid w:val="009A6DBA"/>
    <w:rsid w:val="009A6F63"/>
    <w:rsid w:val="009A7283"/>
    <w:rsid w:val="009A739C"/>
    <w:rsid w:val="009A7ADA"/>
    <w:rsid w:val="009A7C2D"/>
    <w:rsid w:val="009B014B"/>
    <w:rsid w:val="009B062F"/>
    <w:rsid w:val="009B06E9"/>
    <w:rsid w:val="009B0794"/>
    <w:rsid w:val="009B0EE7"/>
    <w:rsid w:val="009B1033"/>
    <w:rsid w:val="009B10C0"/>
    <w:rsid w:val="009B1336"/>
    <w:rsid w:val="009B13AC"/>
    <w:rsid w:val="009B1533"/>
    <w:rsid w:val="009B153B"/>
    <w:rsid w:val="009B17DA"/>
    <w:rsid w:val="009B194E"/>
    <w:rsid w:val="009B2041"/>
    <w:rsid w:val="009B20AC"/>
    <w:rsid w:val="009B22D0"/>
    <w:rsid w:val="009B22DD"/>
    <w:rsid w:val="009B22F7"/>
    <w:rsid w:val="009B2560"/>
    <w:rsid w:val="009B256E"/>
    <w:rsid w:val="009B258C"/>
    <w:rsid w:val="009B295B"/>
    <w:rsid w:val="009B2A71"/>
    <w:rsid w:val="009B2B21"/>
    <w:rsid w:val="009B337C"/>
    <w:rsid w:val="009B33B3"/>
    <w:rsid w:val="009B3693"/>
    <w:rsid w:val="009B3C78"/>
    <w:rsid w:val="009B3F1C"/>
    <w:rsid w:val="009B423E"/>
    <w:rsid w:val="009B4417"/>
    <w:rsid w:val="009B4498"/>
    <w:rsid w:val="009B4BAD"/>
    <w:rsid w:val="009B5901"/>
    <w:rsid w:val="009B595C"/>
    <w:rsid w:val="009B5A35"/>
    <w:rsid w:val="009B5B29"/>
    <w:rsid w:val="009B5B7A"/>
    <w:rsid w:val="009B5C48"/>
    <w:rsid w:val="009B60A7"/>
    <w:rsid w:val="009B64EA"/>
    <w:rsid w:val="009B6DCF"/>
    <w:rsid w:val="009B7682"/>
    <w:rsid w:val="009B7761"/>
    <w:rsid w:val="009B77D6"/>
    <w:rsid w:val="009B7B11"/>
    <w:rsid w:val="009B7CDF"/>
    <w:rsid w:val="009B7E78"/>
    <w:rsid w:val="009C02FE"/>
    <w:rsid w:val="009C0A95"/>
    <w:rsid w:val="009C0D5E"/>
    <w:rsid w:val="009C0DC8"/>
    <w:rsid w:val="009C0F36"/>
    <w:rsid w:val="009C1159"/>
    <w:rsid w:val="009C1705"/>
    <w:rsid w:val="009C1927"/>
    <w:rsid w:val="009C1968"/>
    <w:rsid w:val="009C1ACE"/>
    <w:rsid w:val="009C1D23"/>
    <w:rsid w:val="009C1FF7"/>
    <w:rsid w:val="009C21D5"/>
    <w:rsid w:val="009C2579"/>
    <w:rsid w:val="009C2651"/>
    <w:rsid w:val="009C2A16"/>
    <w:rsid w:val="009C2A89"/>
    <w:rsid w:val="009C2C4F"/>
    <w:rsid w:val="009C2CAF"/>
    <w:rsid w:val="009C2F17"/>
    <w:rsid w:val="009C2F85"/>
    <w:rsid w:val="009C303F"/>
    <w:rsid w:val="009C38F7"/>
    <w:rsid w:val="009C3A43"/>
    <w:rsid w:val="009C3E75"/>
    <w:rsid w:val="009C49EE"/>
    <w:rsid w:val="009C4A87"/>
    <w:rsid w:val="009C4DF8"/>
    <w:rsid w:val="009C520E"/>
    <w:rsid w:val="009C59B9"/>
    <w:rsid w:val="009C627C"/>
    <w:rsid w:val="009C62C6"/>
    <w:rsid w:val="009C679B"/>
    <w:rsid w:val="009C69C4"/>
    <w:rsid w:val="009C6B4A"/>
    <w:rsid w:val="009C73C2"/>
    <w:rsid w:val="009C77BC"/>
    <w:rsid w:val="009C77F4"/>
    <w:rsid w:val="009C7EF2"/>
    <w:rsid w:val="009C7FE6"/>
    <w:rsid w:val="009D00EC"/>
    <w:rsid w:val="009D02A7"/>
    <w:rsid w:val="009D032F"/>
    <w:rsid w:val="009D0520"/>
    <w:rsid w:val="009D0B0A"/>
    <w:rsid w:val="009D0C3B"/>
    <w:rsid w:val="009D0D7C"/>
    <w:rsid w:val="009D10C6"/>
    <w:rsid w:val="009D1855"/>
    <w:rsid w:val="009D19C0"/>
    <w:rsid w:val="009D1AFC"/>
    <w:rsid w:val="009D1CD2"/>
    <w:rsid w:val="009D1D91"/>
    <w:rsid w:val="009D1E40"/>
    <w:rsid w:val="009D2038"/>
    <w:rsid w:val="009D21A3"/>
    <w:rsid w:val="009D21B4"/>
    <w:rsid w:val="009D227F"/>
    <w:rsid w:val="009D2477"/>
    <w:rsid w:val="009D2E83"/>
    <w:rsid w:val="009D3644"/>
    <w:rsid w:val="009D3E11"/>
    <w:rsid w:val="009D3F43"/>
    <w:rsid w:val="009D3F80"/>
    <w:rsid w:val="009D40F5"/>
    <w:rsid w:val="009D4EC0"/>
    <w:rsid w:val="009D4F37"/>
    <w:rsid w:val="009D5054"/>
    <w:rsid w:val="009D53E6"/>
    <w:rsid w:val="009D5872"/>
    <w:rsid w:val="009D59F5"/>
    <w:rsid w:val="009D5CE2"/>
    <w:rsid w:val="009D61C8"/>
    <w:rsid w:val="009D66A1"/>
    <w:rsid w:val="009D6A75"/>
    <w:rsid w:val="009D6DEE"/>
    <w:rsid w:val="009D6F17"/>
    <w:rsid w:val="009D766F"/>
    <w:rsid w:val="009D7932"/>
    <w:rsid w:val="009D7E2C"/>
    <w:rsid w:val="009D7E4F"/>
    <w:rsid w:val="009D7F5F"/>
    <w:rsid w:val="009E0352"/>
    <w:rsid w:val="009E04D9"/>
    <w:rsid w:val="009E059E"/>
    <w:rsid w:val="009E078B"/>
    <w:rsid w:val="009E085C"/>
    <w:rsid w:val="009E09A4"/>
    <w:rsid w:val="009E0B7D"/>
    <w:rsid w:val="009E0BA1"/>
    <w:rsid w:val="009E10BE"/>
    <w:rsid w:val="009E16B2"/>
    <w:rsid w:val="009E16B8"/>
    <w:rsid w:val="009E1883"/>
    <w:rsid w:val="009E23F3"/>
    <w:rsid w:val="009E2555"/>
    <w:rsid w:val="009E25D6"/>
    <w:rsid w:val="009E27C0"/>
    <w:rsid w:val="009E2B88"/>
    <w:rsid w:val="009E30C6"/>
    <w:rsid w:val="009E34CB"/>
    <w:rsid w:val="009E35DB"/>
    <w:rsid w:val="009E391D"/>
    <w:rsid w:val="009E39F8"/>
    <w:rsid w:val="009E3D47"/>
    <w:rsid w:val="009E3D54"/>
    <w:rsid w:val="009E3EE4"/>
    <w:rsid w:val="009E420C"/>
    <w:rsid w:val="009E4505"/>
    <w:rsid w:val="009E4947"/>
    <w:rsid w:val="009E4965"/>
    <w:rsid w:val="009E53DD"/>
    <w:rsid w:val="009E56DD"/>
    <w:rsid w:val="009E5B8E"/>
    <w:rsid w:val="009E5F32"/>
    <w:rsid w:val="009E6503"/>
    <w:rsid w:val="009E66B1"/>
    <w:rsid w:val="009E69D5"/>
    <w:rsid w:val="009E6BB4"/>
    <w:rsid w:val="009E6CFC"/>
    <w:rsid w:val="009E6F2B"/>
    <w:rsid w:val="009E7098"/>
    <w:rsid w:val="009E70DB"/>
    <w:rsid w:val="009E7114"/>
    <w:rsid w:val="009E74FF"/>
    <w:rsid w:val="009E7553"/>
    <w:rsid w:val="009E776A"/>
    <w:rsid w:val="009E7828"/>
    <w:rsid w:val="009E7912"/>
    <w:rsid w:val="009E79E4"/>
    <w:rsid w:val="009E7A87"/>
    <w:rsid w:val="009E7FD1"/>
    <w:rsid w:val="009F0034"/>
    <w:rsid w:val="009F0C33"/>
    <w:rsid w:val="009F0D6F"/>
    <w:rsid w:val="009F0FE7"/>
    <w:rsid w:val="009F12FC"/>
    <w:rsid w:val="009F134A"/>
    <w:rsid w:val="009F1741"/>
    <w:rsid w:val="009F1B0B"/>
    <w:rsid w:val="009F1E3E"/>
    <w:rsid w:val="009F1EA1"/>
    <w:rsid w:val="009F206B"/>
    <w:rsid w:val="009F2112"/>
    <w:rsid w:val="009F2167"/>
    <w:rsid w:val="009F29FA"/>
    <w:rsid w:val="009F2CF7"/>
    <w:rsid w:val="009F2E1D"/>
    <w:rsid w:val="009F2FB9"/>
    <w:rsid w:val="009F3859"/>
    <w:rsid w:val="009F3A06"/>
    <w:rsid w:val="009F3AD0"/>
    <w:rsid w:val="009F4514"/>
    <w:rsid w:val="009F46EC"/>
    <w:rsid w:val="009F47B4"/>
    <w:rsid w:val="009F47CF"/>
    <w:rsid w:val="009F4A10"/>
    <w:rsid w:val="009F4A77"/>
    <w:rsid w:val="009F4AE2"/>
    <w:rsid w:val="009F5071"/>
    <w:rsid w:val="009F5810"/>
    <w:rsid w:val="009F58CA"/>
    <w:rsid w:val="009F5BB8"/>
    <w:rsid w:val="009F5D81"/>
    <w:rsid w:val="009F5F71"/>
    <w:rsid w:val="009F64B3"/>
    <w:rsid w:val="009F676C"/>
    <w:rsid w:val="009F68B5"/>
    <w:rsid w:val="009F68EC"/>
    <w:rsid w:val="009F6E5B"/>
    <w:rsid w:val="009F6E6A"/>
    <w:rsid w:val="009F6E95"/>
    <w:rsid w:val="009F7AE9"/>
    <w:rsid w:val="009F7BE8"/>
    <w:rsid w:val="009F7C0C"/>
    <w:rsid w:val="00A009B4"/>
    <w:rsid w:val="00A00AF0"/>
    <w:rsid w:val="00A00C7F"/>
    <w:rsid w:val="00A00CCE"/>
    <w:rsid w:val="00A00DE8"/>
    <w:rsid w:val="00A00ECC"/>
    <w:rsid w:val="00A00EFF"/>
    <w:rsid w:val="00A01028"/>
    <w:rsid w:val="00A01668"/>
    <w:rsid w:val="00A01ED2"/>
    <w:rsid w:val="00A0211D"/>
    <w:rsid w:val="00A02245"/>
    <w:rsid w:val="00A02341"/>
    <w:rsid w:val="00A0246D"/>
    <w:rsid w:val="00A02841"/>
    <w:rsid w:val="00A02A20"/>
    <w:rsid w:val="00A02A4D"/>
    <w:rsid w:val="00A02A7D"/>
    <w:rsid w:val="00A02A9A"/>
    <w:rsid w:val="00A02E65"/>
    <w:rsid w:val="00A0329A"/>
    <w:rsid w:val="00A0338B"/>
    <w:rsid w:val="00A0389E"/>
    <w:rsid w:val="00A03BA1"/>
    <w:rsid w:val="00A03E16"/>
    <w:rsid w:val="00A03F40"/>
    <w:rsid w:val="00A04131"/>
    <w:rsid w:val="00A041ED"/>
    <w:rsid w:val="00A041F2"/>
    <w:rsid w:val="00A04455"/>
    <w:rsid w:val="00A05817"/>
    <w:rsid w:val="00A0581A"/>
    <w:rsid w:val="00A0586E"/>
    <w:rsid w:val="00A05A06"/>
    <w:rsid w:val="00A05ABE"/>
    <w:rsid w:val="00A05B0A"/>
    <w:rsid w:val="00A05C88"/>
    <w:rsid w:val="00A06273"/>
    <w:rsid w:val="00A06417"/>
    <w:rsid w:val="00A06A58"/>
    <w:rsid w:val="00A06AD4"/>
    <w:rsid w:val="00A06C8F"/>
    <w:rsid w:val="00A06F53"/>
    <w:rsid w:val="00A06F93"/>
    <w:rsid w:val="00A0742C"/>
    <w:rsid w:val="00A07501"/>
    <w:rsid w:val="00A076D8"/>
    <w:rsid w:val="00A07A5E"/>
    <w:rsid w:val="00A07DA2"/>
    <w:rsid w:val="00A101D9"/>
    <w:rsid w:val="00A105DE"/>
    <w:rsid w:val="00A1061F"/>
    <w:rsid w:val="00A10F3C"/>
    <w:rsid w:val="00A10FF6"/>
    <w:rsid w:val="00A11A26"/>
    <w:rsid w:val="00A11BFC"/>
    <w:rsid w:val="00A1256F"/>
    <w:rsid w:val="00A12E9C"/>
    <w:rsid w:val="00A12FB4"/>
    <w:rsid w:val="00A130BB"/>
    <w:rsid w:val="00A1324A"/>
    <w:rsid w:val="00A13334"/>
    <w:rsid w:val="00A134B3"/>
    <w:rsid w:val="00A138E9"/>
    <w:rsid w:val="00A13908"/>
    <w:rsid w:val="00A13C91"/>
    <w:rsid w:val="00A13D57"/>
    <w:rsid w:val="00A13E12"/>
    <w:rsid w:val="00A141A7"/>
    <w:rsid w:val="00A142EA"/>
    <w:rsid w:val="00A1431D"/>
    <w:rsid w:val="00A14403"/>
    <w:rsid w:val="00A145D1"/>
    <w:rsid w:val="00A149FA"/>
    <w:rsid w:val="00A14F21"/>
    <w:rsid w:val="00A1523E"/>
    <w:rsid w:val="00A1523F"/>
    <w:rsid w:val="00A15259"/>
    <w:rsid w:val="00A1557A"/>
    <w:rsid w:val="00A15597"/>
    <w:rsid w:val="00A155ED"/>
    <w:rsid w:val="00A157E0"/>
    <w:rsid w:val="00A15ACB"/>
    <w:rsid w:val="00A15C16"/>
    <w:rsid w:val="00A16705"/>
    <w:rsid w:val="00A16777"/>
    <w:rsid w:val="00A16AD7"/>
    <w:rsid w:val="00A16DAD"/>
    <w:rsid w:val="00A16DF0"/>
    <w:rsid w:val="00A16F7B"/>
    <w:rsid w:val="00A172E5"/>
    <w:rsid w:val="00A17345"/>
    <w:rsid w:val="00A175B3"/>
    <w:rsid w:val="00A178B7"/>
    <w:rsid w:val="00A179A2"/>
    <w:rsid w:val="00A17A71"/>
    <w:rsid w:val="00A17F00"/>
    <w:rsid w:val="00A201F0"/>
    <w:rsid w:val="00A20659"/>
    <w:rsid w:val="00A212BE"/>
    <w:rsid w:val="00A21423"/>
    <w:rsid w:val="00A2155A"/>
    <w:rsid w:val="00A2198A"/>
    <w:rsid w:val="00A221E9"/>
    <w:rsid w:val="00A22637"/>
    <w:rsid w:val="00A22941"/>
    <w:rsid w:val="00A22CB7"/>
    <w:rsid w:val="00A22E76"/>
    <w:rsid w:val="00A230C3"/>
    <w:rsid w:val="00A230DB"/>
    <w:rsid w:val="00A232D4"/>
    <w:rsid w:val="00A23747"/>
    <w:rsid w:val="00A23765"/>
    <w:rsid w:val="00A237BB"/>
    <w:rsid w:val="00A239C6"/>
    <w:rsid w:val="00A23A8B"/>
    <w:rsid w:val="00A23FBC"/>
    <w:rsid w:val="00A24080"/>
    <w:rsid w:val="00A2409B"/>
    <w:rsid w:val="00A24131"/>
    <w:rsid w:val="00A2493D"/>
    <w:rsid w:val="00A24B38"/>
    <w:rsid w:val="00A24EF5"/>
    <w:rsid w:val="00A2512D"/>
    <w:rsid w:val="00A2555F"/>
    <w:rsid w:val="00A25594"/>
    <w:rsid w:val="00A25877"/>
    <w:rsid w:val="00A25FCD"/>
    <w:rsid w:val="00A26120"/>
    <w:rsid w:val="00A268FD"/>
    <w:rsid w:val="00A26F63"/>
    <w:rsid w:val="00A26FC5"/>
    <w:rsid w:val="00A26FE1"/>
    <w:rsid w:val="00A2747D"/>
    <w:rsid w:val="00A27734"/>
    <w:rsid w:val="00A278EF"/>
    <w:rsid w:val="00A27FD3"/>
    <w:rsid w:val="00A30181"/>
    <w:rsid w:val="00A302B3"/>
    <w:rsid w:val="00A303EB"/>
    <w:rsid w:val="00A30636"/>
    <w:rsid w:val="00A30888"/>
    <w:rsid w:val="00A30CA6"/>
    <w:rsid w:val="00A30D80"/>
    <w:rsid w:val="00A311AE"/>
    <w:rsid w:val="00A31507"/>
    <w:rsid w:val="00A32094"/>
    <w:rsid w:val="00A327A1"/>
    <w:rsid w:val="00A3289C"/>
    <w:rsid w:val="00A3290B"/>
    <w:rsid w:val="00A32937"/>
    <w:rsid w:val="00A329B9"/>
    <w:rsid w:val="00A32FD1"/>
    <w:rsid w:val="00A3343C"/>
    <w:rsid w:val="00A3350C"/>
    <w:rsid w:val="00A3375D"/>
    <w:rsid w:val="00A3384A"/>
    <w:rsid w:val="00A33B6C"/>
    <w:rsid w:val="00A33D1A"/>
    <w:rsid w:val="00A33FF6"/>
    <w:rsid w:val="00A343E7"/>
    <w:rsid w:val="00A34882"/>
    <w:rsid w:val="00A348E3"/>
    <w:rsid w:val="00A34B4C"/>
    <w:rsid w:val="00A35036"/>
    <w:rsid w:val="00A350C9"/>
    <w:rsid w:val="00A3519E"/>
    <w:rsid w:val="00A35620"/>
    <w:rsid w:val="00A3591E"/>
    <w:rsid w:val="00A35C95"/>
    <w:rsid w:val="00A35D6D"/>
    <w:rsid w:val="00A35E3A"/>
    <w:rsid w:val="00A35E7F"/>
    <w:rsid w:val="00A35F4C"/>
    <w:rsid w:val="00A36571"/>
    <w:rsid w:val="00A3681C"/>
    <w:rsid w:val="00A36C6A"/>
    <w:rsid w:val="00A36F0D"/>
    <w:rsid w:val="00A37006"/>
    <w:rsid w:val="00A37017"/>
    <w:rsid w:val="00A37441"/>
    <w:rsid w:val="00A374FB"/>
    <w:rsid w:val="00A377C8"/>
    <w:rsid w:val="00A37F19"/>
    <w:rsid w:val="00A40218"/>
    <w:rsid w:val="00A40383"/>
    <w:rsid w:val="00A4066E"/>
    <w:rsid w:val="00A4096D"/>
    <w:rsid w:val="00A40A11"/>
    <w:rsid w:val="00A40A17"/>
    <w:rsid w:val="00A40FAC"/>
    <w:rsid w:val="00A41462"/>
    <w:rsid w:val="00A41730"/>
    <w:rsid w:val="00A418D1"/>
    <w:rsid w:val="00A41B58"/>
    <w:rsid w:val="00A435F2"/>
    <w:rsid w:val="00A4361F"/>
    <w:rsid w:val="00A4452F"/>
    <w:rsid w:val="00A4478B"/>
    <w:rsid w:val="00A44802"/>
    <w:rsid w:val="00A44C2C"/>
    <w:rsid w:val="00A44D04"/>
    <w:rsid w:val="00A44E45"/>
    <w:rsid w:val="00A45243"/>
    <w:rsid w:val="00A45293"/>
    <w:rsid w:val="00A45D27"/>
    <w:rsid w:val="00A465CF"/>
    <w:rsid w:val="00A468EC"/>
    <w:rsid w:val="00A46960"/>
    <w:rsid w:val="00A4732B"/>
    <w:rsid w:val="00A47577"/>
    <w:rsid w:val="00A4758D"/>
    <w:rsid w:val="00A47DF1"/>
    <w:rsid w:val="00A47F30"/>
    <w:rsid w:val="00A5023C"/>
    <w:rsid w:val="00A5040D"/>
    <w:rsid w:val="00A50946"/>
    <w:rsid w:val="00A510CD"/>
    <w:rsid w:val="00A512ED"/>
    <w:rsid w:val="00A513B7"/>
    <w:rsid w:val="00A51551"/>
    <w:rsid w:val="00A518B2"/>
    <w:rsid w:val="00A518FF"/>
    <w:rsid w:val="00A51F44"/>
    <w:rsid w:val="00A51FE4"/>
    <w:rsid w:val="00A5221E"/>
    <w:rsid w:val="00A52390"/>
    <w:rsid w:val="00A52504"/>
    <w:rsid w:val="00A5250C"/>
    <w:rsid w:val="00A52891"/>
    <w:rsid w:val="00A52A03"/>
    <w:rsid w:val="00A52BD0"/>
    <w:rsid w:val="00A52C28"/>
    <w:rsid w:val="00A534AB"/>
    <w:rsid w:val="00A53554"/>
    <w:rsid w:val="00A537A2"/>
    <w:rsid w:val="00A537B0"/>
    <w:rsid w:val="00A5385A"/>
    <w:rsid w:val="00A53CFD"/>
    <w:rsid w:val="00A545C4"/>
    <w:rsid w:val="00A54641"/>
    <w:rsid w:val="00A54CF8"/>
    <w:rsid w:val="00A5512A"/>
    <w:rsid w:val="00A5535B"/>
    <w:rsid w:val="00A5537F"/>
    <w:rsid w:val="00A554A0"/>
    <w:rsid w:val="00A55582"/>
    <w:rsid w:val="00A55B92"/>
    <w:rsid w:val="00A55CDF"/>
    <w:rsid w:val="00A55E96"/>
    <w:rsid w:val="00A5686F"/>
    <w:rsid w:val="00A56948"/>
    <w:rsid w:val="00A56A7E"/>
    <w:rsid w:val="00A572B4"/>
    <w:rsid w:val="00A57E5D"/>
    <w:rsid w:val="00A57FC0"/>
    <w:rsid w:val="00A605A9"/>
    <w:rsid w:val="00A605B4"/>
    <w:rsid w:val="00A607CD"/>
    <w:rsid w:val="00A6086A"/>
    <w:rsid w:val="00A60C74"/>
    <w:rsid w:val="00A6115D"/>
    <w:rsid w:val="00A6120E"/>
    <w:rsid w:val="00A61797"/>
    <w:rsid w:val="00A617BE"/>
    <w:rsid w:val="00A627D0"/>
    <w:rsid w:val="00A62921"/>
    <w:rsid w:val="00A62C94"/>
    <w:rsid w:val="00A62D37"/>
    <w:rsid w:val="00A634E9"/>
    <w:rsid w:val="00A63800"/>
    <w:rsid w:val="00A6383E"/>
    <w:rsid w:val="00A63D18"/>
    <w:rsid w:val="00A64A56"/>
    <w:rsid w:val="00A6502E"/>
    <w:rsid w:val="00A6544E"/>
    <w:rsid w:val="00A65735"/>
    <w:rsid w:val="00A657C5"/>
    <w:rsid w:val="00A658D1"/>
    <w:rsid w:val="00A65A3C"/>
    <w:rsid w:val="00A65C42"/>
    <w:rsid w:val="00A65CB5"/>
    <w:rsid w:val="00A66358"/>
    <w:rsid w:val="00A6691D"/>
    <w:rsid w:val="00A66A33"/>
    <w:rsid w:val="00A66A5D"/>
    <w:rsid w:val="00A66BD9"/>
    <w:rsid w:val="00A67090"/>
    <w:rsid w:val="00A6719B"/>
    <w:rsid w:val="00A671AC"/>
    <w:rsid w:val="00A67B0A"/>
    <w:rsid w:val="00A67BD3"/>
    <w:rsid w:val="00A67C97"/>
    <w:rsid w:val="00A70158"/>
    <w:rsid w:val="00A703D6"/>
    <w:rsid w:val="00A70687"/>
    <w:rsid w:val="00A70783"/>
    <w:rsid w:val="00A708F3"/>
    <w:rsid w:val="00A709DF"/>
    <w:rsid w:val="00A70BDB"/>
    <w:rsid w:val="00A71436"/>
    <w:rsid w:val="00A718BD"/>
    <w:rsid w:val="00A718CE"/>
    <w:rsid w:val="00A718E4"/>
    <w:rsid w:val="00A71950"/>
    <w:rsid w:val="00A719F9"/>
    <w:rsid w:val="00A71BE6"/>
    <w:rsid w:val="00A725CE"/>
    <w:rsid w:val="00A72915"/>
    <w:rsid w:val="00A72C0D"/>
    <w:rsid w:val="00A72E38"/>
    <w:rsid w:val="00A73366"/>
    <w:rsid w:val="00A73391"/>
    <w:rsid w:val="00A73393"/>
    <w:rsid w:val="00A73708"/>
    <w:rsid w:val="00A74184"/>
    <w:rsid w:val="00A741D8"/>
    <w:rsid w:val="00A74394"/>
    <w:rsid w:val="00A7447B"/>
    <w:rsid w:val="00A74608"/>
    <w:rsid w:val="00A74668"/>
    <w:rsid w:val="00A7475E"/>
    <w:rsid w:val="00A74DAC"/>
    <w:rsid w:val="00A74E74"/>
    <w:rsid w:val="00A74E76"/>
    <w:rsid w:val="00A751D8"/>
    <w:rsid w:val="00A7530E"/>
    <w:rsid w:val="00A75460"/>
    <w:rsid w:val="00A7551E"/>
    <w:rsid w:val="00A75B63"/>
    <w:rsid w:val="00A75C26"/>
    <w:rsid w:val="00A75C76"/>
    <w:rsid w:val="00A76502"/>
    <w:rsid w:val="00A76D7E"/>
    <w:rsid w:val="00A770F4"/>
    <w:rsid w:val="00A7727E"/>
    <w:rsid w:val="00A77309"/>
    <w:rsid w:val="00A775C8"/>
    <w:rsid w:val="00A776B6"/>
    <w:rsid w:val="00A776F1"/>
    <w:rsid w:val="00A77BAE"/>
    <w:rsid w:val="00A77D84"/>
    <w:rsid w:val="00A77F0B"/>
    <w:rsid w:val="00A80467"/>
    <w:rsid w:val="00A8067D"/>
    <w:rsid w:val="00A80877"/>
    <w:rsid w:val="00A80B20"/>
    <w:rsid w:val="00A810EB"/>
    <w:rsid w:val="00A811D7"/>
    <w:rsid w:val="00A81509"/>
    <w:rsid w:val="00A81985"/>
    <w:rsid w:val="00A819AE"/>
    <w:rsid w:val="00A81ED1"/>
    <w:rsid w:val="00A82570"/>
    <w:rsid w:val="00A82621"/>
    <w:rsid w:val="00A8273D"/>
    <w:rsid w:val="00A82EB8"/>
    <w:rsid w:val="00A82F28"/>
    <w:rsid w:val="00A8338C"/>
    <w:rsid w:val="00A83422"/>
    <w:rsid w:val="00A8395D"/>
    <w:rsid w:val="00A83F08"/>
    <w:rsid w:val="00A84160"/>
    <w:rsid w:val="00A84236"/>
    <w:rsid w:val="00A84380"/>
    <w:rsid w:val="00A8471C"/>
    <w:rsid w:val="00A847CF"/>
    <w:rsid w:val="00A84AE1"/>
    <w:rsid w:val="00A85245"/>
    <w:rsid w:val="00A8537E"/>
    <w:rsid w:val="00A8542B"/>
    <w:rsid w:val="00A859B0"/>
    <w:rsid w:val="00A85C53"/>
    <w:rsid w:val="00A85EE3"/>
    <w:rsid w:val="00A85F20"/>
    <w:rsid w:val="00A85F81"/>
    <w:rsid w:val="00A86738"/>
    <w:rsid w:val="00A86A33"/>
    <w:rsid w:val="00A86B80"/>
    <w:rsid w:val="00A86B81"/>
    <w:rsid w:val="00A86BFD"/>
    <w:rsid w:val="00A86F42"/>
    <w:rsid w:val="00A8753C"/>
    <w:rsid w:val="00A87772"/>
    <w:rsid w:val="00A87776"/>
    <w:rsid w:val="00A87CD2"/>
    <w:rsid w:val="00A87E97"/>
    <w:rsid w:val="00A90335"/>
    <w:rsid w:val="00A903BE"/>
    <w:rsid w:val="00A909BA"/>
    <w:rsid w:val="00A90AED"/>
    <w:rsid w:val="00A90CF3"/>
    <w:rsid w:val="00A90F4A"/>
    <w:rsid w:val="00A9125F"/>
    <w:rsid w:val="00A912CB"/>
    <w:rsid w:val="00A913AA"/>
    <w:rsid w:val="00A9181F"/>
    <w:rsid w:val="00A91848"/>
    <w:rsid w:val="00A9185F"/>
    <w:rsid w:val="00A91D33"/>
    <w:rsid w:val="00A92035"/>
    <w:rsid w:val="00A9242D"/>
    <w:rsid w:val="00A92875"/>
    <w:rsid w:val="00A92885"/>
    <w:rsid w:val="00A92949"/>
    <w:rsid w:val="00A92A14"/>
    <w:rsid w:val="00A92F85"/>
    <w:rsid w:val="00A92FA1"/>
    <w:rsid w:val="00A93344"/>
    <w:rsid w:val="00A934BD"/>
    <w:rsid w:val="00A9352B"/>
    <w:rsid w:val="00A935E3"/>
    <w:rsid w:val="00A93757"/>
    <w:rsid w:val="00A937EC"/>
    <w:rsid w:val="00A93DBC"/>
    <w:rsid w:val="00A941D9"/>
    <w:rsid w:val="00A948A5"/>
    <w:rsid w:val="00A94978"/>
    <w:rsid w:val="00A95065"/>
    <w:rsid w:val="00A951B6"/>
    <w:rsid w:val="00A95356"/>
    <w:rsid w:val="00A954EB"/>
    <w:rsid w:val="00A95785"/>
    <w:rsid w:val="00A95921"/>
    <w:rsid w:val="00A960DB"/>
    <w:rsid w:val="00A9726E"/>
    <w:rsid w:val="00A97459"/>
    <w:rsid w:val="00A9761D"/>
    <w:rsid w:val="00A977CC"/>
    <w:rsid w:val="00A97826"/>
    <w:rsid w:val="00A97876"/>
    <w:rsid w:val="00A97B10"/>
    <w:rsid w:val="00A97D6F"/>
    <w:rsid w:val="00AA0555"/>
    <w:rsid w:val="00AA0624"/>
    <w:rsid w:val="00AA0803"/>
    <w:rsid w:val="00AA08E1"/>
    <w:rsid w:val="00AA0D3E"/>
    <w:rsid w:val="00AA1010"/>
    <w:rsid w:val="00AA1288"/>
    <w:rsid w:val="00AA1292"/>
    <w:rsid w:val="00AA1346"/>
    <w:rsid w:val="00AA16BF"/>
    <w:rsid w:val="00AA19EE"/>
    <w:rsid w:val="00AA1CBE"/>
    <w:rsid w:val="00AA1D56"/>
    <w:rsid w:val="00AA1E97"/>
    <w:rsid w:val="00AA2262"/>
    <w:rsid w:val="00AA238A"/>
    <w:rsid w:val="00AA24C5"/>
    <w:rsid w:val="00AA2940"/>
    <w:rsid w:val="00AA2DE8"/>
    <w:rsid w:val="00AA3430"/>
    <w:rsid w:val="00AA34BB"/>
    <w:rsid w:val="00AA3589"/>
    <w:rsid w:val="00AA35E0"/>
    <w:rsid w:val="00AA3D30"/>
    <w:rsid w:val="00AA3F77"/>
    <w:rsid w:val="00AA412B"/>
    <w:rsid w:val="00AA442E"/>
    <w:rsid w:val="00AA45A7"/>
    <w:rsid w:val="00AA464F"/>
    <w:rsid w:val="00AA4A00"/>
    <w:rsid w:val="00AA5A96"/>
    <w:rsid w:val="00AA5CF4"/>
    <w:rsid w:val="00AA5D81"/>
    <w:rsid w:val="00AA5F0C"/>
    <w:rsid w:val="00AA60D0"/>
    <w:rsid w:val="00AA6124"/>
    <w:rsid w:val="00AA6475"/>
    <w:rsid w:val="00AA6828"/>
    <w:rsid w:val="00AA69E2"/>
    <w:rsid w:val="00AA6A61"/>
    <w:rsid w:val="00AA6BD9"/>
    <w:rsid w:val="00AA73D1"/>
    <w:rsid w:val="00AA78B9"/>
    <w:rsid w:val="00AA7E3E"/>
    <w:rsid w:val="00AB06CA"/>
    <w:rsid w:val="00AB0F3E"/>
    <w:rsid w:val="00AB1649"/>
    <w:rsid w:val="00AB172D"/>
    <w:rsid w:val="00AB2054"/>
    <w:rsid w:val="00AB22C9"/>
    <w:rsid w:val="00AB2624"/>
    <w:rsid w:val="00AB29BE"/>
    <w:rsid w:val="00AB2ADE"/>
    <w:rsid w:val="00AB2BCD"/>
    <w:rsid w:val="00AB32A0"/>
    <w:rsid w:val="00AB381D"/>
    <w:rsid w:val="00AB3B5F"/>
    <w:rsid w:val="00AB3F17"/>
    <w:rsid w:val="00AB3F7D"/>
    <w:rsid w:val="00AB40A0"/>
    <w:rsid w:val="00AB4142"/>
    <w:rsid w:val="00AB48D8"/>
    <w:rsid w:val="00AB499B"/>
    <w:rsid w:val="00AB4A0D"/>
    <w:rsid w:val="00AB4AE5"/>
    <w:rsid w:val="00AB4C4B"/>
    <w:rsid w:val="00AB4FC3"/>
    <w:rsid w:val="00AB513D"/>
    <w:rsid w:val="00AB5267"/>
    <w:rsid w:val="00AB5993"/>
    <w:rsid w:val="00AB5C31"/>
    <w:rsid w:val="00AB5D3D"/>
    <w:rsid w:val="00AB5E41"/>
    <w:rsid w:val="00AB5FC5"/>
    <w:rsid w:val="00AB60FD"/>
    <w:rsid w:val="00AB63D5"/>
    <w:rsid w:val="00AB63D6"/>
    <w:rsid w:val="00AB66B1"/>
    <w:rsid w:val="00AB6AEB"/>
    <w:rsid w:val="00AB7229"/>
    <w:rsid w:val="00AB758C"/>
    <w:rsid w:val="00AB76DB"/>
    <w:rsid w:val="00AB7714"/>
    <w:rsid w:val="00AB779D"/>
    <w:rsid w:val="00AC0251"/>
    <w:rsid w:val="00AC034D"/>
    <w:rsid w:val="00AC03E6"/>
    <w:rsid w:val="00AC0427"/>
    <w:rsid w:val="00AC05B3"/>
    <w:rsid w:val="00AC066A"/>
    <w:rsid w:val="00AC06A6"/>
    <w:rsid w:val="00AC06FF"/>
    <w:rsid w:val="00AC072C"/>
    <w:rsid w:val="00AC0A72"/>
    <w:rsid w:val="00AC1126"/>
    <w:rsid w:val="00AC1510"/>
    <w:rsid w:val="00AC1590"/>
    <w:rsid w:val="00AC15EB"/>
    <w:rsid w:val="00AC17AD"/>
    <w:rsid w:val="00AC1810"/>
    <w:rsid w:val="00AC1B5F"/>
    <w:rsid w:val="00AC201F"/>
    <w:rsid w:val="00AC2C27"/>
    <w:rsid w:val="00AC3089"/>
    <w:rsid w:val="00AC30C4"/>
    <w:rsid w:val="00AC3229"/>
    <w:rsid w:val="00AC3DE1"/>
    <w:rsid w:val="00AC444F"/>
    <w:rsid w:val="00AC4641"/>
    <w:rsid w:val="00AC49F0"/>
    <w:rsid w:val="00AC4BFD"/>
    <w:rsid w:val="00AC4FF6"/>
    <w:rsid w:val="00AC58FE"/>
    <w:rsid w:val="00AC5A2B"/>
    <w:rsid w:val="00AC5A8C"/>
    <w:rsid w:val="00AC5B36"/>
    <w:rsid w:val="00AC6564"/>
    <w:rsid w:val="00AC6701"/>
    <w:rsid w:val="00AC6F62"/>
    <w:rsid w:val="00AC6FE1"/>
    <w:rsid w:val="00AC7069"/>
    <w:rsid w:val="00AC7151"/>
    <w:rsid w:val="00AC7675"/>
    <w:rsid w:val="00AC767F"/>
    <w:rsid w:val="00AC795B"/>
    <w:rsid w:val="00AC79CB"/>
    <w:rsid w:val="00AD027F"/>
    <w:rsid w:val="00AD062B"/>
    <w:rsid w:val="00AD0799"/>
    <w:rsid w:val="00AD0992"/>
    <w:rsid w:val="00AD0ABA"/>
    <w:rsid w:val="00AD0B71"/>
    <w:rsid w:val="00AD0D5B"/>
    <w:rsid w:val="00AD0FD4"/>
    <w:rsid w:val="00AD10D8"/>
    <w:rsid w:val="00AD1227"/>
    <w:rsid w:val="00AD12A4"/>
    <w:rsid w:val="00AD15BE"/>
    <w:rsid w:val="00AD1A78"/>
    <w:rsid w:val="00AD1BB4"/>
    <w:rsid w:val="00AD1C34"/>
    <w:rsid w:val="00AD1CE7"/>
    <w:rsid w:val="00AD1E13"/>
    <w:rsid w:val="00AD245F"/>
    <w:rsid w:val="00AD2474"/>
    <w:rsid w:val="00AD29F9"/>
    <w:rsid w:val="00AD2A54"/>
    <w:rsid w:val="00AD2AB0"/>
    <w:rsid w:val="00AD2E95"/>
    <w:rsid w:val="00AD2ED6"/>
    <w:rsid w:val="00AD302F"/>
    <w:rsid w:val="00AD3095"/>
    <w:rsid w:val="00AD33C7"/>
    <w:rsid w:val="00AD3443"/>
    <w:rsid w:val="00AD34EA"/>
    <w:rsid w:val="00AD39A9"/>
    <w:rsid w:val="00AD3D8D"/>
    <w:rsid w:val="00AD4088"/>
    <w:rsid w:val="00AD45F7"/>
    <w:rsid w:val="00AD4646"/>
    <w:rsid w:val="00AD48F9"/>
    <w:rsid w:val="00AD4913"/>
    <w:rsid w:val="00AD4992"/>
    <w:rsid w:val="00AD4A9E"/>
    <w:rsid w:val="00AD4ABF"/>
    <w:rsid w:val="00AD4C37"/>
    <w:rsid w:val="00AD4ED3"/>
    <w:rsid w:val="00AD4F31"/>
    <w:rsid w:val="00AD4FB6"/>
    <w:rsid w:val="00AD5232"/>
    <w:rsid w:val="00AD5373"/>
    <w:rsid w:val="00AD53F0"/>
    <w:rsid w:val="00AD5494"/>
    <w:rsid w:val="00AD58B8"/>
    <w:rsid w:val="00AD596D"/>
    <w:rsid w:val="00AD5FA8"/>
    <w:rsid w:val="00AD65E0"/>
    <w:rsid w:val="00AD67F4"/>
    <w:rsid w:val="00AD696A"/>
    <w:rsid w:val="00AD6A5C"/>
    <w:rsid w:val="00AD6B95"/>
    <w:rsid w:val="00AD6BA3"/>
    <w:rsid w:val="00AD6CF0"/>
    <w:rsid w:val="00AD73AA"/>
    <w:rsid w:val="00AD786A"/>
    <w:rsid w:val="00AD7C0C"/>
    <w:rsid w:val="00AD7C62"/>
    <w:rsid w:val="00AD7DE6"/>
    <w:rsid w:val="00AE00E9"/>
    <w:rsid w:val="00AE0707"/>
    <w:rsid w:val="00AE09A4"/>
    <w:rsid w:val="00AE0C2E"/>
    <w:rsid w:val="00AE0DD0"/>
    <w:rsid w:val="00AE1456"/>
    <w:rsid w:val="00AE160B"/>
    <w:rsid w:val="00AE1BB7"/>
    <w:rsid w:val="00AE1F2E"/>
    <w:rsid w:val="00AE209D"/>
    <w:rsid w:val="00AE2471"/>
    <w:rsid w:val="00AE2D38"/>
    <w:rsid w:val="00AE2EB0"/>
    <w:rsid w:val="00AE35B9"/>
    <w:rsid w:val="00AE35E6"/>
    <w:rsid w:val="00AE3719"/>
    <w:rsid w:val="00AE3854"/>
    <w:rsid w:val="00AE3E03"/>
    <w:rsid w:val="00AE4481"/>
    <w:rsid w:val="00AE4B27"/>
    <w:rsid w:val="00AE4B6E"/>
    <w:rsid w:val="00AE4D20"/>
    <w:rsid w:val="00AE4D67"/>
    <w:rsid w:val="00AE4F1E"/>
    <w:rsid w:val="00AE56CA"/>
    <w:rsid w:val="00AE5D35"/>
    <w:rsid w:val="00AE63E9"/>
    <w:rsid w:val="00AE718D"/>
    <w:rsid w:val="00AE722F"/>
    <w:rsid w:val="00AE75AE"/>
    <w:rsid w:val="00AE7DF4"/>
    <w:rsid w:val="00AF00AF"/>
    <w:rsid w:val="00AF00C0"/>
    <w:rsid w:val="00AF025A"/>
    <w:rsid w:val="00AF05F2"/>
    <w:rsid w:val="00AF064B"/>
    <w:rsid w:val="00AF08D2"/>
    <w:rsid w:val="00AF09FA"/>
    <w:rsid w:val="00AF119E"/>
    <w:rsid w:val="00AF13DC"/>
    <w:rsid w:val="00AF1A2C"/>
    <w:rsid w:val="00AF1D7E"/>
    <w:rsid w:val="00AF20F5"/>
    <w:rsid w:val="00AF251E"/>
    <w:rsid w:val="00AF25A7"/>
    <w:rsid w:val="00AF285D"/>
    <w:rsid w:val="00AF2935"/>
    <w:rsid w:val="00AF29C8"/>
    <w:rsid w:val="00AF2B7B"/>
    <w:rsid w:val="00AF3CE8"/>
    <w:rsid w:val="00AF3D2A"/>
    <w:rsid w:val="00AF4703"/>
    <w:rsid w:val="00AF4B6A"/>
    <w:rsid w:val="00AF4E70"/>
    <w:rsid w:val="00AF508C"/>
    <w:rsid w:val="00AF5391"/>
    <w:rsid w:val="00AF551B"/>
    <w:rsid w:val="00AF5858"/>
    <w:rsid w:val="00AF5A83"/>
    <w:rsid w:val="00AF5E8D"/>
    <w:rsid w:val="00AF62A4"/>
    <w:rsid w:val="00AF631D"/>
    <w:rsid w:val="00AF673B"/>
    <w:rsid w:val="00AF6949"/>
    <w:rsid w:val="00AF69FC"/>
    <w:rsid w:val="00AF6C2B"/>
    <w:rsid w:val="00AF6C37"/>
    <w:rsid w:val="00AF6EB6"/>
    <w:rsid w:val="00AF6FE9"/>
    <w:rsid w:val="00AF7517"/>
    <w:rsid w:val="00AF77A0"/>
    <w:rsid w:val="00AF77DF"/>
    <w:rsid w:val="00AF7DDA"/>
    <w:rsid w:val="00AF7FB9"/>
    <w:rsid w:val="00B001A8"/>
    <w:rsid w:val="00B003B9"/>
    <w:rsid w:val="00B0097F"/>
    <w:rsid w:val="00B00EA6"/>
    <w:rsid w:val="00B0114A"/>
    <w:rsid w:val="00B01B09"/>
    <w:rsid w:val="00B01E6D"/>
    <w:rsid w:val="00B01FB6"/>
    <w:rsid w:val="00B02065"/>
    <w:rsid w:val="00B02128"/>
    <w:rsid w:val="00B025FD"/>
    <w:rsid w:val="00B029CC"/>
    <w:rsid w:val="00B03230"/>
    <w:rsid w:val="00B038B1"/>
    <w:rsid w:val="00B03A29"/>
    <w:rsid w:val="00B03A69"/>
    <w:rsid w:val="00B03E7A"/>
    <w:rsid w:val="00B04967"/>
    <w:rsid w:val="00B04CBA"/>
    <w:rsid w:val="00B050D4"/>
    <w:rsid w:val="00B05C92"/>
    <w:rsid w:val="00B05CA0"/>
    <w:rsid w:val="00B05E7D"/>
    <w:rsid w:val="00B05F2E"/>
    <w:rsid w:val="00B0612E"/>
    <w:rsid w:val="00B0628E"/>
    <w:rsid w:val="00B068C0"/>
    <w:rsid w:val="00B06EC1"/>
    <w:rsid w:val="00B0700B"/>
    <w:rsid w:val="00B0722E"/>
    <w:rsid w:val="00B07278"/>
    <w:rsid w:val="00B072BA"/>
    <w:rsid w:val="00B072F2"/>
    <w:rsid w:val="00B07AEF"/>
    <w:rsid w:val="00B10106"/>
    <w:rsid w:val="00B1026E"/>
    <w:rsid w:val="00B103AC"/>
    <w:rsid w:val="00B10519"/>
    <w:rsid w:val="00B10742"/>
    <w:rsid w:val="00B10D0A"/>
    <w:rsid w:val="00B10E1D"/>
    <w:rsid w:val="00B10EF2"/>
    <w:rsid w:val="00B110ED"/>
    <w:rsid w:val="00B11242"/>
    <w:rsid w:val="00B11628"/>
    <w:rsid w:val="00B1165E"/>
    <w:rsid w:val="00B116AB"/>
    <w:rsid w:val="00B11744"/>
    <w:rsid w:val="00B11747"/>
    <w:rsid w:val="00B11CE6"/>
    <w:rsid w:val="00B11E34"/>
    <w:rsid w:val="00B1205B"/>
    <w:rsid w:val="00B12150"/>
    <w:rsid w:val="00B12B5D"/>
    <w:rsid w:val="00B13202"/>
    <w:rsid w:val="00B13250"/>
    <w:rsid w:val="00B13321"/>
    <w:rsid w:val="00B133A0"/>
    <w:rsid w:val="00B136FC"/>
    <w:rsid w:val="00B13820"/>
    <w:rsid w:val="00B13A25"/>
    <w:rsid w:val="00B13B27"/>
    <w:rsid w:val="00B13BA1"/>
    <w:rsid w:val="00B13FA8"/>
    <w:rsid w:val="00B15747"/>
    <w:rsid w:val="00B15DAA"/>
    <w:rsid w:val="00B16167"/>
    <w:rsid w:val="00B16379"/>
    <w:rsid w:val="00B165BE"/>
    <w:rsid w:val="00B1676A"/>
    <w:rsid w:val="00B167B9"/>
    <w:rsid w:val="00B169B2"/>
    <w:rsid w:val="00B16BE3"/>
    <w:rsid w:val="00B16D58"/>
    <w:rsid w:val="00B16FEA"/>
    <w:rsid w:val="00B17151"/>
    <w:rsid w:val="00B17249"/>
    <w:rsid w:val="00B17270"/>
    <w:rsid w:val="00B17614"/>
    <w:rsid w:val="00B17B0B"/>
    <w:rsid w:val="00B17C00"/>
    <w:rsid w:val="00B17C57"/>
    <w:rsid w:val="00B17F76"/>
    <w:rsid w:val="00B20364"/>
    <w:rsid w:val="00B203C5"/>
    <w:rsid w:val="00B2041F"/>
    <w:rsid w:val="00B20703"/>
    <w:rsid w:val="00B2083F"/>
    <w:rsid w:val="00B20AE7"/>
    <w:rsid w:val="00B20AFF"/>
    <w:rsid w:val="00B20C96"/>
    <w:rsid w:val="00B215FF"/>
    <w:rsid w:val="00B21A25"/>
    <w:rsid w:val="00B21A66"/>
    <w:rsid w:val="00B21ED4"/>
    <w:rsid w:val="00B22091"/>
    <w:rsid w:val="00B221BB"/>
    <w:rsid w:val="00B22314"/>
    <w:rsid w:val="00B224B3"/>
    <w:rsid w:val="00B22711"/>
    <w:rsid w:val="00B229DA"/>
    <w:rsid w:val="00B22ECD"/>
    <w:rsid w:val="00B2304B"/>
    <w:rsid w:val="00B23352"/>
    <w:rsid w:val="00B234CB"/>
    <w:rsid w:val="00B23545"/>
    <w:rsid w:val="00B23627"/>
    <w:rsid w:val="00B237BE"/>
    <w:rsid w:val="00B23A6C"/>
    <w:rsid w:val="00B23EEE"/>
    <w:rsid w:val="00B23FC8"/>
    <w:rsid w:val="00B24022"/>
    <w:rsid w:val="00B24937"/>
    <w:rsid w:val="00B24A0A"/>
    <w:rsid w:val="00B24BC0"/>
    <w:rsid w:val="00B24C43"/>
    <w:rsid w:val="00B2505F"/>
    <w:rsid w:val="00B2519E"/>
    <w:rsid w:val="00B253C7"/>
    <w:rsid w:val="00B25F56"/>
    <w:rsid w:val="00B25F9F"/>
    <w:rsid w:val="00B262D3"/>
    <w:rsid w:val="00B26454"/>
    <w:rsid w:val="00B26464"/>
    <w:rsid w:val="00B266C1"/>
    <w:rsid w:val="00B2698C"/>
    <w:rsid w:val="00B269D6"/>
    <w:rsid w:val="00B26F49"/>
    <w:rsid w:val="00B27DF2"/>
    <w:rsid w:val="00B27E53"/>
    <w:rsid w:val="00B30740"/>
    <w:rsid w:val="00B30BB0"/>
    <w:rsid w:val="00B316E3"/>
    <w:rsid w:val="00B319DC"/>
    <w:rsid w:val="00B31CD7"/>
    <w:rsid w:val="00B31D18"/>
    <w:rsid w:val="00B323D9"/>
    <w:rsid w:val="00B326ED"/>
    <w:rsid w:val="00B32A0B"/>
    <w:rsid w:val="00B32A6A"/>
    <w:rsid w:val="00B32A91"/>
    <w:rsid w:val="00B32A9A"/>
    <w:rsid w:val="00B32DB1"/>
    <w:rsid w:val="00B3332D"/>
    <w:rsid w:val="00B33565"/>
    <w:rsid w:val="00B3379F"/>
    <w:rsid w:val="00B33996"/>
    <w:rsid w:val="00B33EB3"/>
    <w:rsid w:val="00B33FD5"/>
    <w:rsid w:val="00B34FF5"/>
    <w:rsid w:val="00B350D4"/>
    <w:rsid w:val="00B354C4"/>
    <w:rsid w:val="00B356BE"/>
    <w:rsid w:val="00B35927"/>
    <w:rsid w:val="00B35E31"/>
    <w:rsid w:val="00B36073"/>
    <w:rsid w:val="00B3669D"/>
    <w:rsid w:val="00B36B50"/>
    <w:rsid w:val="00B36C1A"/>
    <w:rsid w:val="00B36C9F"/>
    <w:rsid w:val="00B36EEF"/>
    <w:rsid w:val="00B371D9"/>
    <w:rsid w:val="00B372A8"/>
    <w:rsid w:val="00B37320"/>
    <w:rsid w:val="00B373EE"/>
    <w:rsid w:val="00B37622"/>
    <w:rsid w:val="00B37D5A"/>
    <w:rsid w:val="00B37DB1"/>
    <w:rsid w:val="00B40006"/>
    <w:rsid w:val="00B40134"/>
    <w:rsid w:val="00B40546"/>
    <w:rsid w:val="00B40C06"/>
    <w:rsid w:val="00B410B4"/>
    <w:rsid w:val="00B411A1"/>
    <w:rsid w:val="00B41246"/>
    <w:rsid w:val="00B414D7"/>
    <w:rsid w:val="00B4168A"/>
    <w:rsid w:val="00B4195E"/>
    <w:rsid w:val="00B422C1"/>
    <w:rsid w:val="00B424B8"/>
    <w:rsid w:val="00B4258C"/>
    <w:rsid w:val="00B42629"/>
    <w:rsid w:val="00B4283A"/>
    <w:rsid w:val="00B42982"/>
    <w:rsid w:val="00B42AF9"/>
    <w:rsid w:val="00B42B03"/>
    <w:rsid w:val="00B42BBC"/>
    <w:rsid w:val="00B42F44"/>
    <w:rsid w:val="00B436EE"/>
    <w:rsid w:val="00B43843"/>
    <w:rsid w:val="00B4401A"/>
    <w:rsid w:val="00B44539"/>
    <w:rsid w:val="00B446F8"/>
    <w:rsid w:val="00B44D43"/>
    <w:rsid w:val="00B452BD"/>
    <w:rsid w:val="00B4558D"/>
    <w:rsid w:val="00B45707"/>
    <w:rsid w:val="00B457C2"/>
    <w:rsid w:val="00B45EF5"/>
    <w:rsid w:val="00B4642F"/>
    <w:rsid w:val="00B4682D"/>
    <w:rsid w:val="00B469B2"/>
    <w:rsid w:val="00B46AD3"/>
    <w:rsid w:val="00B46D34"/>
    <w:rsid w:val="00B47065"/>
    <w:rsid w:val="00B47232"/>
    <w:rsid w:val="00B4723C"/>
    <w:rsid w:val="00B47640"/>
    <w:rsid w:val="00B47950"/>
    <w:rsid w:val="00B47E60"/>
    <w:rsid w:val="00B47EC3"/>
    <w:rsid w:val="00B5064D"/>
    <w:rsid w:val="00B508F5"/>
    <w:rsid w:val="00B50AB4"/>
    <w:rsid w:val="00B51061"/>
    <w:rsid w:val="00B512C0"/>
    <w:rsid w:val="00B51488"/>
    <w:rsid w:val="00B51797"/>
    <w:rsid w:val="00B51E96"/>
    <w:rsid w:val="00B51F00"/>
    <w:rsid w:val="00B528F5"/>
    <w:rsid w:val="00B52BB6"/>
    <w:rsid w:val="00B52C16"/>
    <w:rsid w:val="00B52EFD"/>
    <w:rsid w:val="00B52FD9"/>
    <w:rsid w:val="00B5318A"/>
    <w:rsid w:val="00B53201"/>
    <w:rsid w:val="00B5369A"/>
    <w:rsid w:val="00B53B8A"/>
    <w:rsid w:val="00B53F8F"/>
    <w:rsid w:val="00B542BA"/>
    <w:rsid w:val="00B542D2"/>
    <w:rsid w:val="00B5470F"/>
    <w:rsid w:val="00B54D56"/>
    <w:rsid w:val="00B55391"/>
    <w:rsid w:val="00B5582A"/>
    <w:rsid w:val="00B558E8"/>
    <w:rsid w:val="00B5597E"/>
    <w:rsid w:val="00B55EA9"/>
    <w:rsid w:val="00B55F24"/>
    <w:rsid w:val="00B55FD0"/>
    <w:rsid w:val="00B5620B"/>
    <w:rsid w:val="00B565A8"/>
    <w:rsid w:val="00B565DB"/>
    <w:rsid w:val="00B567A5"/>
    <w:rsid w:val="00B56B57"/>
    <w:rsid w:val="00B56C28"/>
    <w:rsid w:val="00B56CBC"/>
    <w:rsid w:val="00B57242"/>
    <w:rsid w:val="00B57338"/>
    <w:rsid w:val="00B5758C"/>
    <w:rsid w:val="00B57651"/>
    <w:rsid w:val="00B578BD"/>
    <w:rsid w:val="00B57C2B"/>
    <w:rsid w:val="00B603C9"/>
    <w:rsid w:val="00B6087C"/>
    <w:rsid w:val="00B6089E"/>
    <w:rsid w:val="00B6090E"/>
    <w:rsid w:val="00B60BE2"/>
    <w:rsid w:val="00B61BD2"/>
    <w:rsid w:val="00B62078"/>
    <w:rsid w:val="00B622DC"/>
    <w:rsid w:val="00B62531"/>
    <w:rsid w:val="00B62ACE"/>
    <w:rsid w:val="00B62AFE"/>
    <w:rsid w:val="00B62B9D"/>
    <w:rsid w:val="00B62BC8"/>
    <w:rsid w:val="00B62CA1"/>
    <w:rsid w:val="00B63089"/>
    <w:rsid w:val="00B630CF"/>
    <w:rsid w:val="00B6333D"/>
    <w:rsid w:val="00B63683"/>
    <w:rsid w:val="00B6380B"/>
    <w:rsid w:val="00B638C0"/>
    <w:rsid w:val="00B63F4D"/>
    <w:rsid w:val="00B64351"/>
    <w:rsid w:val="00B64413"/>
    <w:rsid w:val="00B64DA7"/>
    <w:rsid w:val="00B65335"/>
    <w:rsid w:val="00B65912"/>
    <w:rsid w:val="00B65B00"/>
    <w:rsid w:val="00B65D6D"/>
    <w:rsid w:val="00B65FDD"/>
    <w:rsid w:val="00B66C11"/>
    <w:rsid w:val="00B66F1B"/>
    <w:rsid w:val="00B67066"/>
    <w:rsid w:val="00B67116"/>
    <w:rsid w:val="00B67198"/>
    <w:rsid w:val="00B67368"/>
    <w:rsid w:val="00B6762E"/>
    <w:rsid w:val="00B67793"/>
    <w:rsid w:val="00B70096"/>
    <w:rsid w:val="00B70132"/>
    <w:rsid w:val="00B70443"/>
    <w:rsid w:val="00B705D9"/>
    <w:rsid w:val="00B707B6"/>
    <w:rsid w:val="00B70870"/>
    <w:rsid w:val="00B70926"/>
    <w:rsid w:val="00B70B09"/>
    <w:rsid w:val="00B70BC2"/>
    <w:rsid w:val="00B70D1C"/>
    <w:rsid w:val="00B70F2C"/>
    <w:rsid w:val="00B7101F"/>
    <w:rsid w:val="00B71061"/>
    <w:rsid w:val="00B71337"/>
    <w:rsid w:val="00B717D8"/>
    <w:rsid w:val="00B71828"/>
    <w:rsid w:val="00B719A4"/>
    <w:rsid w:val="00B71B2C"/>
    <w:rsid w:val="00B71DFF"/>
    <w:rsid w:val="00B71E18"/>
    <w:rsid w:val="00B72240"/>
    <w:rsid w:val="00B7234D"/>
    <w:rsid w:val="00B72561"/>
    <w:rsid w:val="00B726A1"/>
    <w:rsid w:val="00B72FD8"/>
    <w:rsid w:val="00B732ED"/>
    <w:rsid w:val="00B7338F"/>
    <w:rsid w:val="00B7367F"/>
    <w:rsid w:val="00B737D1"/>
    <w:rsid w:val="00B73B23"/>
    <w:rsid w:val="00B74085"/>
    <w:rsid w:val="00B74215"/>
    <w:rsid w:val="00B7490E"/>
    <w:rsid w:val="00B751FB"/>
    <w:rsid w:val="00B75525"/>
    <w:rsid w:val="00B75636"/>
    <w:rsid w:val="00B75818"/>
    <w:rsid w:val="00B7594F"/>
    <w:rsid w:val="00B75ADE"/>
    <w:rsid w:val="00B762DD"/>
    <w:rsid w:val="00B7639F"/>
    <w:rsid w:val="00B763E5"/>
    <w:rsid w:val="00B76514"/>
    <w:rsid w:val="00B76ABA"/>
    <w:rsid w:val="00B76C54"/>
    <w:rsid w:val="00B76D5F"/>
    <w:rsid w:val="00B76F97"/>
    <w:rsid w:val="00B76FBC"/>
    <w:rsid w:val="00B7730B"/>
    <w:rsid w:val="00B77459"/>
    <w:rsid w:val="00B77A7B"/>
    <w:rsid w:val="00B77E79"/>
    <w:rsid w:val="00B802CD"/>
    <w:rsid w:val="00B804C7"/>
    <w:rsid w:val="00B80899"/>
    <w:rsid w:val="00B80B84"/>
    <w:rsid w:val="00B80D52"/>
    <w:rsid w:val="00B8132E"/>
    <w:rsid w:val="00B8133D"/>
    <w:rsid w:val="00B813EC"/>
    <w:rsid w:val="00B81927"/>
    <w:rsid w:val="00B81CD1"/>
    <w:rsid w:val="00B81D3F"/>
    <w:rsid w:val="00B81DB0"/>
    <w:rsid w:val="00B824FC"/>
    <w:rsid w:val="00B826BD"/>
    <w:rsid w:val="00B83164"/>
    <w:rsid w:val="00B832D2"/>
    <w:rsid w:val="00B83320"/>
    <w:rsid w:val="00B835FB"/>
    <w:rsid w:val="00B836B2"/>
    <w:rsid w:val="00B83742"/>
    <w:rsid w:val="00B8376C"/>
    <w:rsid w:val="00B837C1"/>
    <w:rsid w:val="00B83958"/>
    <w:rsid w:val="00B83B1F"/>
    <w:rsid w:val="00B83FB9"/>
    <w:rsid w:val="00B83FFE"/>
    <w:rsid w:val="00B844AE"/>
    <w:rsid w:val="00B847D4"/>
    <w:rsid w:val="00B84863"/>
    <w:rsid w:val="00B8487A"/>
    <w:rsid w:val="00B848E2"/>
    <w:rsid w:val="00B84908"/>
    <w:rsid w:val="00B84AA1"/>
    <w:rsid w:val="00B84D30"/>
    <w:rsid w:val="00B84DCE"/>
    <w:rsid w:val="00B84FE4"/>
    <w:rsid w:val="00B85013"/>
    <w:rsid w:val="00B85C6A"/>
    <w:rsid w:val="00B85F69"/>
    <w:rsid w:val="00B86175"/>
    <w:rsid w:val="00B868B2"/>
    <w:rsid w:val="00B86C47"/>
    <w:rsid w:val="00B86C95"/>
    <w:rsid w:val="00B871F8"/>
    <w:rsid w:val="00B87ACF"/>
    <w:rsid w:val="00B87B9C"/>
    <w:rsid w:val="00B87CBC"/>
    <w:rsid w:val="00B87DB2"/>
    <w:rsid w:val="00B90017"/>
    <w:rsid w:val="00B90088"/>
    <w:rsid w:val="00B901FA"/>
    <w:rsid w:val="00B903A4"/>
    <w:rsid w:val="00B906D9"/>
    <w:rsid w:val="00B9074A"/>
    <w:rsid w:val="00B907D5"/>
    <w:rsid w:val="00B90959"/>
    <w:rsid w:val="00B90BDA"/>
    <w:rsid w:val="00B90F63"/>
    <w:rsid w:val="00B910EF"/>
    <w:rsid w:val="00B913E1"/>
    <w:rsid w:val="00B92100"/>
    <w:rsid w:val="00B926C9"/>
    <w:rsid w:val="00B929BC"/>
    <w:rsid w:val="00B92E67"/>
    <w:rsid w:val="00B93A26"/>
    <w:rsid w:val="00B93EE5"/>
    <w:rsid w:val="00B93F9A"/>
    <w:rsid w:val="00B95318"/>
    <w:rsid w:val="00B95377"/>
    <w:rsid w:val="00B9545A"/>
    <w:rsid w:val="00B955DA"/>
    <w:rsid w:val="00B95986"/>
    <w:rsid w:val="00B95A5A"/>
    <w:rsid w:val="00B95AA3"/>
    <w:rsid w:val="00B969F3"/>
    <w:rsid w:val="00B972D8"/>
    <w:rsid w:val="00B979E3"/>
    <w:rsid w:val="00B97C37"/>
    <w:rsid w:val="00B97D76"/>
    <w:rsid w:val="00B97E77"/>
    <w:rsid w:val="00BA046E"/>
    <w:rsid w:val="00BA091C"/>
    <w:rsid w:val="00BA0EDB"/>
    <w:rsid w:val="00BA132F"/>
    <w:rsid w:val="00BA1954"/>
    <w:rsid w:val="00BA2354"/>
    <w:rsid w:val="00BA23C0"/>
    <w:rsid w:val="00BA25FC"/>
    <w:rsid w:val="00BA2988"/>
    <w:rsid w:val="00BA2AE0"/>
    <w:rsid w:val="00BA2FB0"/>
    <w:rsid w:val="00BA3144"/>
    <w:rsid w:val="00BA3372"/>
    <w:rsid w:val="00BA38FE"/>
    <w:rsid w:val="00BA3C35"/>
    <w:rsid w:val="00BA3D31"/>
    <w:rsid w:val="00BA3DA3"/>
    <w:rsid w:val="00BA4136"/>
    <w:rsid w:val="00BA4648"/>
    <w:rsid w:val="00BA4845"/>
    <w:rsid w:val="00BA4926"/>
    <w:rsid w:val="00BA5007"/>
    <w:rsid w:val="00BA55EC"/>
    <w:rsid w:val="00BA57C2"/>
    <w:rsid w:val="00BA59B0"/>
    <w:rsid w:val="00BA5A2D"/>
    <w:rsid w:val="00BA608D"/>
    <w:rsid w:val="00BA6205"/>
    <w:rsid w:val="00BA641E"/>
    <w:rsid w:val="00BA66C9"/>
    <w:rsid w:val="00BA67FB"/>
    <w:rsid w:val="00BA6E1B"/>
    <w:rsid w:val="00BA7A1B"/>
    <w:rsid w:val="00BA7AEC"/>
    <w:rsid w:val="00BB0964"/>
    <w:rsid w:val="00BB130A"/>
    <w:rsid w:val="00BB155D"/>
    <w:rsid w:val="00BB1833"/>
    <w:rsid w:val="00BB1A58"/>
    <w:rsid w:val="00BB1ADB"/>
    <w:rsid w:val="00BB1D8B"/>
    <w:rsid w:val="00BB1EEE"/>
    <w:rsid w:val="00BB2382"/>
    <w:rsid w:val="00BB24C0"/>
    <w:rsid w:val="00BB298C"/>
    <w:rsid w:val="00BB2CBB"/>
    <w:rsid w:val="00BB2F2B"/>
    <w:rsid w:val="00BB307E"/>
    <w:rsid w:val="00BB334D"/>
    <w:rsid w:val="00BB342C"/>
    <w:rsid w:val="00BB3B75"/>
    <w:rsid w:val="00BB3C98"/>
    <w:rsid w:val="00BB4430"/>
    <w:rsid w:val="00BB49D0"/>
    <w:rsid w:val="00BB4E13"/>
    <w:rsid w:val="00BB4FD0"/>
    <w:rsid w:val="00BB514E"/>
    <w:rsid w:val="00BB52BD"/>
    <w:rsid w:val="00BB5881"/>
    <w:rsid w:val="00BB5978"/>
    <w:rsid w:val="00BB59CA"/>
    <w:rsid w:val="00BB5DC9"/>
    <w:rsid w:val="00BB61A7"/>
    <w:rsid w:val="00BB6532"/>
    <w:rsid w:val="00BB65CF"/>
    <w:rsid w:val="00BB675E"/>
    <w:rsid w:val="00BB6762"/>
    <w:rsid w:val="00BB69A6"/>
    <w:rsid w:val="00BB715F"/>
    <w:rsid w:val="00BB7187"/>
    <w:rsid w:val="00BB71F1"/>
    <w:rsid w:val="00BB7735"/>
    <w:rsid w:val="00BB777B"/>
    <w:rsid w:val="00BB7817"/>
    <w:rsid w:val="00BB797A"/>
    <w:rsid w:val="00BB7CA8"/>
    <w:rsid w:val="00BC0654"/>
    <w:rsid w:val="00BC0856"/>
    <w:rsid w:val="00BC08EC"/>
    <w:rsid w:val="00BC0C21"/>
    <w:rsid w:val="00BC0E77"/>
    <w:rsid w:val="00BC1474"/>
    <w:rsid w:val="00BC166A"/>
    <w:rsid w:val="00BC1719"/>
    <w:rsid w:val="00BC1E56"/>
    <w:rsid w:val="00BC2894"/>
    <w:rsid w:val="00BC2C96"/>
    <w:rsid w:val="00BC3472"/>
    <w:rsid w:val="00BC3512"/>
    <w:rsid w:val="00BC3611"/>
    <w:rsid w:val="00BC3690"/>
    <w:rsid w:val="00BC39EA"/>
    <w:rsid w:val="00BC3C08"/>
    <w:rsid w:val="00BC4286"/>
    <w:rsid w:val="00BC449D"/>
    <w:rsid w:val="00BC49D5"/>
    <w:rsid w:val="00BC5934"/>
    <w:rsid w:val="00BC5BA8"/>
    <w:rsid w:val="00BC5FDC"/>
    <w:rsid w:val="00BC646E"/>
    <w:rsid w:val="00BC65B6"/>
    <w:rsid w:val="00BC66B2"/>
    <w:rsid w:val="00BC6BBA"/>
    <w:rsid w:val="00BC7495"/>
    <w:rsid w:val="00BC7577"/>
    <w:rsid w:val="00BC75DD"/>
    <w:rsid w:val="00BC776D"/>
    <w:rsid w:val="00BC78BF"/>
    <w:rsid w:val="00BC7A95"/>
    <w:rsid w:val="00BC7DBE"/>
    <w:rsid w:val="00BC7E9F"/>
    <w:rsid w:val="00BD0180"/>
    <w:rsid w:val="00BD0289"/>
    <w:rsid w:val="00BD0307"/>
    <w:rsid w:val="00BD046A"/>
    <w:rsid w:val="00BD0B07"/>
    <w:rsid w:val="00BD0E59"/>
    <w:rsid w:val="00BD0FC0"/>
    <w:rsid w:val="00BD0FCF"/>
    <w:rsid w:val="00BD12B8"/>
    <w:rsid w:val="00BD1916"/>
    <w:rsid w:val="00BD1919"/>
    <w:rsid w:val="00BD1C02"/>
    <w:rsid w:val="00BD1CC7"/>
    <w:rsid w:val="00BD1ED2"/>
    <w:rsid w:val="00BD1FE4"/>
    <w:rsid w:val="00BD2534"/>
    <w:rsid w:val="00BD261C"/>
    <w:rsid w:val="00BD27FA"/>
    <w:rsid w:val="00BD282B"/>
    <w:rsid w:val="00BD28FF"/>
    <w:rsid w:val="00BD2E95"/>
    <w:rsid w:val="00BD3363"/>
    <w:rsid w:val="00BD3521"/>
    <w:rsid w:val="00BD388F"/>
    <w:rsid w:val="00BD3BB0"/>
    <w:rsid w:val="00BD3BED"/>
    <w:rsid w:val="00BD3DE1"/>
    <w:rsid w:val="00BD3EDC"/>
    <w:rsid w:val="00BD3F4B"/>
    <w:rsid w:val="00BD40F8"/>
    <w:rsid w:val="00BD4195"/>
    <w:rsid w:val="00BD468A"/>
    <w:rsid w:val="00BD49F6"/>
    <w:rsid w:val="00BD4F1F"/>
    <w:rsid w:val="00BD4F62"/>
    <w:rsid w:val="00BD4F82"/>
    <w:rsid w:val="00BD52EF"/>
    <w:rsid w:val="00BD531E"/>
    <w:rsid w:val="00BD5469"/>
    <w:rsid w:val="00BD57AD"/>
    <w:rsid w:val="00BD57D4"/>
    <w:rsid w:val="00BD5853"/>
    <w:rsid w:val="00BD5EB9"/>
    <w:rsid w:val="00BD6149"/>
    <w:rsid w:val="00BD6D18"/>
    <w:rsid w:val="00BD702B"/>
    <w:rsid w:val="00BD725A"/>
    <w:rsid w:val="00BD75C1"/>
    <w:rsid w:val="00BD7C99"/>
    <w:rsid w:val="00BE02FB"/>
    <w:rsid w:val="00BE04E2"/>
    <w:rsid w:val="00BE0596"/>
    <w:rsid w:val="00BE07EA"/>
    <w:rsid w:val="00BE0939"/>
    <w:rsid w:val="00BE10C0"/>
    <w:rsid w:val="00BE1505"/>
    <w:rsid w:val="00BE1C29"/>
    <w:rsid w:val="00BE1FAE"/>
    <w:rsid w:val="00BE23B5"/>
    <w:rsid w:val="00BE2410"/>
    <w:rsid w:val="00BE2804"/>
    <w:rsid w:val="00BE2E87"/>
    <w:rsid w:val="00BE2F7D"/>
    <w:rsid w:val="00BE330F"/>
    <w:rsid w:val="00BE3594"/>
    <w:rsid w:val="00BE4604"/>
    <w:rsid w:val="00BE4898"/>
    <w:rsid w:val="00BE4A41"/>
    <w:rsid w:val="00BE4BF7"/>
    <w:rsid w:val="00BE4F51"/>
    <w:rsid w:val="00BE5044"/>
    <w:rsid w:val="00BE5271"/>
    <w:rsid w:val="00BE5479"/>
    <w:rsid w:val="00BE55A3"/>
    <w:rsid w:val="00BE56C1"/>
    <w:rsid w:val="00BE5907"/>
    <w:rsid w:val="00BE5BFB"/>
    <w:rsid w:val="00BE5EB8"/>
    <w:rsid w:val="00BE6223"/>
    <w:rsid w:val="00BE65E9"/>
    <w:rsid w:val="00BE6891"/>
    <w:rsid w:val="00BE6913"/>
    <w:rsid w:val="00BE6A0E"/>
    <w:rsid w:val="00BE6C15"/>
    <w:rsid w:val="00BE7472"/>
    <w:rsid w:val="00BE76CF"/>
    <w:rsid w:val="00BE79E2"/>
    <w:rsid w:val="00BE7B63"/>
    <w:rsid w:val="00BE7C03"/>
    <w:rsid w:val="00BE7CFF"/>
    <w:rsid w:val="00BE7F29"/>
    <w:rsid w:val="00BF0166"/>
    <w:rsid w:val="00BF0820"/>
    <w:rsid w:val="00BF0BC2"/>
    <w:rsid w:val="00BF0F14"/>
    <w:rsid w:val="00BF0FCA"/>
    <w:rsid w:val="00BF143B"/>
    <w:rsid w:val="00BF1C6F"/>
    <w:rsid w:val="00BF1D6E"/>
    <w:rsid w:val="00BF1D83"/>
    <w:rsid w:val="00BF1DC8"/>
    <w:rsid w:val="00BF1F7B"/>
    <w:rsid w:val="00BF22A7"/>
    <w:rsid w:val="00BF26A0"/>
    <w:rsid w:val="00BF2B44"/>
    <w:rsid w:val="00BF30E4"/>
    <w:rsid w:val="00BF3158"/>
    <w:rsid w:val="00BF31C8"/>
    <w:rsid w:val="00BF33F9"/>
    <w:rsid w:val="00BF3500"/>
    <w:rsid w:val="00BF3796"/>
    <w:rsid w:val="00BF3BCD"/>
    <w:rsid w:val="00BF3C26"/>
    <w:rsid w:val="00BF3E10"/>
    <w:rsid w:val="00BF3E89"/>
    <w:rsid w:val="00BF4033"/>
    <w:rsid w:val="00BF448A"/>
    <w:rsid w:val="00BF4936"/>
    <w:rsid w:val="00BF4A8D"/>
    <w:rsid w:val="00BF4C30"/>
    <w:rsid w:val="00BF4D96"/>
    <w:rsid w:val="00BF5922"/>
    <w:rsid w:val="00BF5B58"/>
    <w:rsid w:val="00BF5C9B"/>
    <w:rsid w:val="00BF5C9C"/>
    <w:rsid w:val="00BF6056"/>
    <w:rsid w:val="00BF63F0"/>
    <w:rsid w:val="00BF6624"/>
    <w:rsid w:val="00BF6891"/>
    <w:rsid w:val="00BF6D02"/>
    <w:rsid w:val="00BF6E8E"/>
    <w:rsid w:val="00BF6EE3"/>
    <w:rsid w:val="00BF6FFE"/>
    <w:rsid w:val="00BF7064"/>
    <w:rsid w:val="00BF793E"/>
    <w:rsid w:val="00BF7A0E"/>
    <w:rsid w:val="00BF7DAB"/>
    <w:rsid w:val="00BF7E51"/>
    <w:rsid w:val="00C001BD"/>
    <w:rsid w:val="00C0071A"/>
    <w:rsid w:val="00C00853"/>
    <w:rsid w:val="00C0086E"/>
    <w:rsid w:val="00C00955"/>
    <w:rsid w:val="00C00BF7"/>
    <w:rsid w:val="00C00D05"/>
    <w:rsid w:val="00C00D30"/>
    <w:rsid w:val="00C00D68"/>
    <w:rsid w:val="00C00D96"/>
    <w:rsid w:val="00C01012"/>
    <w:rsid w:val="00C0147D"/>
    <w:rsid w:val="00C014FF"/>
    <w:rsid w:val="00C01673"/>
    <w:rsid w:val="00C01ECF"/>
    <w:rsid w:val="00C02009"/>
    <w:rsid w:val="00C020FE"/>
    <w:rsid w:val="00C022C3"/>
    <w:rsid w:val="00C027E5"/>
    <w:rsid w:val="00C028C1"/>
    <w:rsid w:val="00C02C76"/>
    <w:rsid w:val="00C02E59"/>
    <w:rsid w:val="00C03491"/>
    <w:rsid w:val="00C03528"/>
    <w:rsid w:val="00C03633"/>
    <w:rsid w:val="00C036F0"/>
    <w:rsid w:val="00C03E1C"/>
    <w:rsid w:val="00C040C2"/>
    <w:rsid w:val="00C0428D"/>
    <w:rsid w:val="00C04739"/>
    <w:rsid w:val="00C049F1"/>
    <w:rsid w:val="00C0527C"/>
    <w:rsid w:val="00C05456"/>
    <w:rsid w:val="00C055F5"/>
    <w:rsid w:val="00C0585E"/>
    <w:rsid w:val="00C05989"/>
    <w:rsid w:val="00C05C64"/>
    <w:rsid w:val="00C05E95"/>
    <w:rsid w:val="00C05E97"/>
    <w:rsid w:val="00C063C6"/>
    <w:rsid w:val="00C06A6C"/>
    <w:rsid w:val="00C06A78"/>
    <w:rsid w:val="00C06B7F"/>
    <w:rsid w:val="00C06F08"/>
    <w:rsid w:val="00C07184"/>
    <w:rsid w:val="00C07253"/>
    <w:rsid w:val="00C07288"/>
    <w:rsid w:val="00C074B2"/>
    <w:rsid w:val="00C075BF"/>
    <w:rsid w:val="00C07661"/>
    <w:rsid w:val="00C07CB9"/>
    <w:rsid w:val="00C10365"/>
    <w:rsid w:val="00C10804"/>
    <w:rsid w:val="00C10CDB"/>
    <w:rsid w:val="00C10D34"/>
    <w:rsid w:val="00C10E32"/>
    <w:rsid w:val="00C117CA"/>
    <w:rsid w:val="00C11828"/>
    <w:rsid w:val="00C1182B"/>
    <w:rsid w:val="00C11E7E"/>
    <w:rsid w:val="00C11F0D"/>
    <w:rsid w:val="00C124F3"/>
    <w:rsid w:val="00C12527"/>
    <w:rsid w:val="00C125BA"/>
    <w:rsid w:val="00C12B30"/>
    <w:rsid w:val="00C12E51"/>
    <w:rsid w:val="00C130BA"/>
    <w:rsid w:val="00C13301"/>
    <w:rsid w:val="00C139E2"/>
    <w:rsid w:val="00C13A7C"/>
    <w:rsid w:val="00C13DE4"/>
    <w:rsid w:val="00C13FF6"/>
    <w:rsid w:val="00C144EA"/>
    <w:rsid w:val="00C1467E"/>
    <w:rsid w:val="00C1476B"/>
    <w:rsid w:val="00C14C81"/>
    <w:rsid w:val="00C14FBE"/>
    <w:rsid w:val="00C15507"/>
    <w:rsid w:val="00C1554E"/>
    <w:rsid w:val="00C15CDB"/>
    <w:rsid w:val="00C15D7E"/>
    <w:rsid w:val="00C15EA0"/>
    <w:rsid w:val="00C160F0"/>
    <w:rsid w:val="00C16160"/>
    <w:rsid w:val="00C162C3"/>
    <w:rsid w:val="00C162D6"/>
    <w:rsid w:val="00C1632B"/>
    <w:rsid w:val="00C1692C"/>
    <w:rsid w:val="00C16C77"/>
    <w:rsid w:val="00C16F19"/>
    <w:rsid w:val="00C17014"/>
    <w:rsid w:val="00C17177"/>
    <w:rsid w:val="00C173B0"/>
    <w:rsid w:val="00C17937"/>
    <w:rsid w:val="00C17D5B"/>
    <w:rsid w:val="00C200A6"/>
    <w:rsid w:val="00C2061A"/>
    <w:rsid w:val="00C206A4"/>
    <w:rsid w:val="00C20B50"/>
    <w:rsid w:val="00C20D6A"/>
    <w:rsid w:val="00C20EDB"/>
    <w:rsid w:val="00C21241"/>
    <w:rsid w:val="00C213B8"/>
    <w:rsid w:val="00C214F5"/>
    <w:rsid w:val="00C21669"/>
    <w:rsid w:val="00C21953"/>
    <w:rsid w:val="00C21A53"/>
    <w:rsid w:val="00C21C38"/>
    <w:rsid w:val="00C21DE0"/>
    <w:rsid w:val="00C22083"/>
    <w:rsid w:val="00C224C1"/>
    <w:rsid w:val="00C22E5A"/>
    <w:rsid w:val="00C23077"/>
    <w:rsid w:val="00C2330C"/>
    <w:rsid w:val="00C233F1"/>
    <w:rsid w:val="00C24251"/>
    <w:rsid w:val="00C244F8"/>
    <w:rsid w:val="00C247CE"/>
    <w:rsid w:val="00C248FE"/>
    <w:rsid w:val="00C24B12"/>
    <w:rsid w:val="00C24B9B"/>
    <w:rsid w:val="00C24CD5"/>
    <w:rsid w:val="00C251E5"/>
    <w:rsid w:val="00C25B1D"/>
    <w:rsid w:val="00C25DEA"/>
    <w:rsid w:val="00C25E11"/>
    <w:rsid w:val="00C262DE"/>
    <w:rsid w:val="00C266F2"/>
    <w:rsid w:val="00C26866"/>
    <w:rsid w:val="00C27293"/>
    <w:rsid w:val="00C275AB"/>
    <w:rsid w:val="00C27726"/>
    <w:rsid w:val="00C278DE"/>
    <w:rsid w:val="00C27B38"/>
    <w:rsid w:val="00C30241"/>
    <w:rsid w:val="00C3032D"/>
    <w:rsid w:val="00C304DA"/>
    <w:rsid w:val="00C30923"/>
    <w:rsid w:val="00C30CE6"/>
    <w:rsid w:val="00C30E2B"/>
    <w:rsid w:val="00C31255"/>
    <w:rsid w:val="00C314E7"/>
    <w:rsid w:val="00C31D76"/>
    <w:rsid w:val="00C31F00"/>
    <w:rsid w:val="00C3201E"/>
    <w:rsid w:val="00C3216C"/>
    <w:rsid w:val="00C323A7"/>
    <w:rsid w:val="00C3275F"/>
    <w:rsid w:val="00C3279A"/>
    <w:rsid w:val="00C32A53"/>
    <w:rsid w:val="00C32DC1"/>
    <w:rsid w:val="00C33216"/>
    <w:rsid w:val="00C33244"/>
    <w:rsid w:val="00C33781"/>
    <w:rsid w:val="00C338A5"/>
    <w:rsid w:val="00C33F96"/>
    <w:rsid w:val="00C341BA"/>
    <w:rsid w:val="00C34323"/>
    <w:rsid w:val="00C34534"/>
    <w:rsid w:val="00C345E0"/>
    <w:rsid w:val="00C34A08"/>
    <w:rsid w:val="00C34A6E"/>
    <w:rsid w:val="00C34DBA"/>
    <w:rsid w:val="00C34EF6"/>
    <w:rsid w:val="00C351CC"/>
    <w:rsid w:val="00C3560D"/>
    <w:rsid w:val="00C359AB"/>
    <w:rsid w:val="00C35E1B"/>
    <w:rsid w:val="00C35FE7"/>
    <w:rsid w:val="00C36D10"/>
    <w:rsid w:val="00C36D2B"/>
    <w:rsid w:val="00C36D7B"/>
    <w:rsid w:val="00C36E9D"/>
    <w:rsid w:val="00C36F1D"/>
    <w:rsid w:val="00C409C6"/>
    <w:rsid w:val="00C41118"/>
    <w:rsid w:val="00C4140E"/>
    <w:rsid w:val="00C4167A"/>
    <w:rsid w:val="00C42014"/>
    <w:rsid w:val="00C426DB"/>
    <w:rsid w:val="00C42B84"/>
    <w:rsid w:val="00C42CD7"/>
    <w:rsid w:val="00C433AD"/>
    <w:rsid w:val="00C4343B"/>
    <w:rsid w:val="00C4383F"/>
    <w:rsid w:val="00C43BDE"/>
    <w:rsid w:val="00C43E00"/>
    <w:rsid w:val="00C43F19"/>
    <w:rsid w:val="00C44069"/>
    <w:rsid w:val="00C44229"/>
    <w:rsid w:val="00C444F5"/>
    <w:rsid w:val="00C44563"/>
    <w:rsid w:val="00C446F9"/>
    <w:rsid w:val="00C44A1C"/>
    <w:rsid w:val="00C44BAE"/>
    <w:rsid w:val="00C44C76"/>
    <w:rsid w:val="00C44DE4"/>
    <w:rsid w:val="00C44FE9"/>
    <w:rsid w:val="00C45389"/>
    <w:rsid w:val="00C45600"/>
    <w:rsid w:val="00C45775"/>
    <w:rsid w:val="00C45A27"/>
    <w:rsid w:val="00C45B80"/>
    <w:rsid w:val="00C45C22"/>
    <w:rsid w:val="00C45E15"/>
    <w:rsid w:val="00C46590"/>
    <w:rsid w:val="00C46656"/>
    <w:rsid w:val="00C466C8"/>
    <w:rsid w:val="00C4678C"/>
    <w:rsid w:val="00C468CD"/>
    <w:rsid w:val="00C46AAA"/>
    <w:rsid w:val="00C46C08"/>
    <w:rsid w:val="00C47087"/>
    <w:rsid w:val="00C473C3"/>
    <w:rsid w:val="00C47C2B"/>
    <w:rsid w:val="00C5026D"/>
    <w:rsid w:val="00C5074D"/>
    <w:rsid w:val="00C50CF3"/>
    <w:rsid w:val="00C50EF2"/>
    <w:rsid w:val="00C51114"/>
    <w:rsid w:val="00C51692"/>
    <w:rsid w:val="00C51F7D"/>
    <w:rsid w:val="00C520AA"/>
    <w:rsid w:val="00C5211E"/>
    <w:rsid w:val="00C5230F"/>
    <w:rsid w:val="00C5276D"/>
    <w:rsid w:val="00C52907"/>
    <w:rsid w:val="00C52BAF"/>
    <w:rsid w:val="00C52E1F"/>
    <w:rsid w:val="00C53541"/>
    <w:rsid w:val="00C53831"/>
    <w:rsid w:val="00C538F5"/>
    <w:rsid w:val="00C53C4B"/>
    <w:rsid w:val="00C53F36"/>
    <w:rsid w:val="00C54032"/>
    <w:rsid w:val="00C5473D"/>
    <w:rsid w:val="00C54A27"/>
    <w:rsid w:val="00C5516F"/>
    <w:rsid w:val="00C551BC"/>
    <w:rsid w:val="00C55387"/>
    <w:rsid w:val="00C55B7F"/>
    <w:rsid w:val="00C55FA2"/>
    <w:rsid w:val="00C565AF"/>
    <w:rsid w:val="00C567EE"/>
    <w:rsid w:val="00C5767F"/>
    <w:rsid w:val="00C579FA"/>
    <w:rsid w:val="00C57E5C"/>
    <w:rsid w:val="00C57F4C"/>
    <w:rsid w:val="00C6030C"/>
    <w:rsid w:val="00C605A8"/>
    <w:rsid w:val="00C60854"/>
    <w:rsid w:val="00C60D2E"/>
    <w:rsid w:val="00C60F6F"/>
    <w:rsid w:val="00C6115B"/>
    <w:rsid w:val="00C61166"/>
    <w:rsid w:val="00C61875"/>
    <w:rsid w:val="00C6198F"/>
    <w:rsid w:val="00C6201B"/>
    <w:rsid w:val="00C62118"/>
    <w:rsid w:val="00C62168"/>
    <w:rsid w:val="00C62301"/>
    <w:rsid w:val="00C626AD"/>
    <w:rsid w:val="00C6276B"/>
    <w:rsid w:val="00C628BA"/>
    <w:rsid w:val="00C63073"/>
    <w:rsid w:val="00C63432"/>
    <w:rsid w:val="00C636DA"/>
    <w:rsid w:val="00C63A5D"/>
    <w:rsid w:val="00C640D5"/>
    <w:rsid w:val="00C64251"/>
    <w:rsid w:val="00C64A09"/>
    <w:rsid w:val="00C64C31"/>
    <w:rsid w:val="00C64E44"/>
    <w:rsid w:val="00C651A4"/>
    <w:rsid w:val="00C6523F"/>
    <w:rsid w:val="00C654E2"/>
    <w:rsid w:val="00C657A0"/>
    <w:rsid w:val="00C6598E"/>
    <w:rsid w:val="00C65B3F"/>
    <w:rsid w:val="00C65E69"/>
    <w:rsid w:val="00C65E72"/>
    <w:rsid w:val="00C65EAE"/>
    <w:rsid w:val="00C66229"/>
    <w:rsid w:val="00C66347"/>
    <w:rsid w:val="00C663DC"/>
    <w:rsid w:val="00C665FA"/>
    <w:rsid w:val="00C66A43"/>
    <w:rsid w:val="00C66C03"/>
    <w:rsid w:val="00C66EA8"/>
    <w:rsid w:val="00C6701E"/>
    <w:rsid w:val="00C67164"/>
    <w:rsid w:val="00C678F7"/>
    <w:rsid w:val="00C67A98"/>
    <w:rsid w:val="00C67AAE"/>
    <w:rsid w:val="00C67C68"/>
    <w:rsid w:val="00C67EE3"/>
    <w:rsid w:val="00C7063C"/>
    <w:rsid w:val="00C71290"/>
    <w:rsid w:val="00C71559"/>
    <w:rsid w:val="00C71E93"/>
    <w:rsid w:val="00C72805"/>
    <w:rsid w:val="00C72AFD"/>
    <w:rsid w:val="00C73573"/>
    <w:rsid w:val="00C73986"/>
    <w:rsid w:val="00C73AB7"/>
    <w:rsid w:val="00C740E4"/>
    <w:rsid w:val="00C745E1"/>
    <w:rsid w:val="00C74ADD"/>
    <w:rsid w:val="00C7539C"/>
    <w:rsid w:val="00C759CE"/>
    <w:rsid w:val="00C75EEB"/>
    <w:rsid w:val="00C76D07"/>
    <w:rsid w:val="00C76F40"/>
    <w:rsid w:val="00C76F4E"/>
    <w:rsid w:val="00C77104"/>
    <w:rsid w:val="00C77163"/>
    <w:rsid w:val="00C777D0"/>
    <w:rsid w:val="00C77A68"/>
    <w:rsid w:val="00C77B07"/>
    <w:rsid w:val="00C77E33"/>
    <w:rsid w:val="00C77EB7"/>
    <w:rsid w:val="00C800C5"/>
    <w:rsid w:val="00C801CB"/>
    <w:rsid w:val="00C801D9"/>
    <w:rsid w:val="00C802B9"/>
    <w:rsid w:val="00C803F7"/>
    <w:rsid w:val="00C80460"/>
    <w:rsid w:val="00C8057D"/>
    <w:rsid w:val="00C8070C"/>
    <w:rsid w:val="00C8079B"/>
    <w:rsid w:val="00C80B89"/>
    <w:rsid w:val="00C8121E"/>
    <w:rsid w:val="00C81486"/>
    <w:rsid w:val="00C816C6"/>
    <w:rsid w:val="00C81AC2"/>
    <w:rsid w:val="00C81B9F"/>
    <w:rsid w:val="00C81DDA"/>
    <w:rsid w:val="00C81FBA"/>
    <w:rsid w:val="00C820DA"/>
    <w:rsid w:val="00C8211B"/>
    <w:rsid w:val="00C8228B"/>
    <w:rsid w:val="00C8262D"/>
    <w:rsid w:val="00C828AF"/>
    <w:rsid w:val="00C82CFB"/>
    <w:rsid w:val="00C82D55"/>
    <w:rsid w:val="00C82D57"/>
    <w:rsid w:val="00C834C1"/>
    <w:rsid w:val="00C836D2"/>
    <w:rsid w:val="00C837F3"/>
    <w:rsid w:val="00C838CF"/>
    <w:rsid w:val="00C83B84"/>
    <w:rsid w:val="00C83E22"/>
    <w:rsid w:val="00C83F41"/>
    <w:rsid w:val="00C842A2"/>
    <w:rsid w:val="00C84438"/>
    <w:rsid w:val="00C84A9F"/>
    <w:rsid w:val="00C84BF3"/>
    <w:rsid w:val="00C84C7F"/>
    <w:rsid w:val="00C84D3D"/>
    <w:rsid w:val="00C84DC3"/>
    <w:rsid w:val="00C85578"/>
    <w:rsid w:val="00C85C46"/>
    <w:rsid w:val="00C85CDB"/>
    <w:rsid w:val="00C85E17"/>
    <w:rsid w:val="00C86169"/>
    <w:rsid w:val="00C864EA"/>
    <w:rsid w:val="00C86512"/>
    <w:rsid w:val="00C865F0"/>
    <w:rsid w:val="00C866E9"/>
    <w:rsid w:val="00C86BC1"/>
    <w:rsid w:val="00C86F80"/>
    <w:rsid w:val="00C87146"/>
    <w:rsid w:val="00C872CF"/>
    <w:rsid w:val="00C87877"/>
    <w:rsid w:val="00C87BD4"/>
    <w:rsid w:val="00C9002B"/>
    <w:rsid w:val="00C90092"/>
    <w:rsid w:val="00C901BE"/>
    <w:rsid w:val="00C909FB"/>
    <w:rsid w:val="00C90E74"/>
    <w:rsid w:val="00C90FB5"/>
    <w:rsid w:val="00C9167A"/>
    <w:rsid w:val="00C91818"/>
    <w:rsid w:val="00C91AC0"/>
    <w:rsid w:val="00C92280"/>
    <w:rsid w:val="00C92604"/>
    <w:rsid w:val="00C929E9"/>
    <w:rsid w:val="00C92E47"/>
    <w:rsid w:val="00C92F26"/>
    <w:rsid w:val="00C932B0"/>
    <w:rsid w:val="00C9343F"/>
    <w:rsid w:val="00C935EF"/>
    <w:rsid w:val="00C936B1"/>
    <w:rsid w:val="00C93922"/>
    <w:rsid w:val="00C93B9C"/>
    <w:rsid w:val="00C94193"/>
    <w:rsid w:val="00C94A16"/>
    <w:rsid w:val="00C950D9"/>
    <w:rsid w:val="00C9513E"/>
    <w:rsid w:val="00C954C3"/>
    <w:rsid w:val="00C9586C"/>
    <w:rsid w:val="00C95934"/>
    <w:rsid w:val="00C95D2F"/>
    <w:rsid w:val="00C95D7F"/>
    <w:rsid w:val="00C96102"/>
    <w:rsid w:val="00C965AA"/>
    <w:rsid w:val="00C97370"/>
    <w:rsid w:val="00C97526"/>
    <w:rsid w:val="00C9758D"/>
    <w:rsid w:val="00C975F0"/>
    <w:rsid w:val="00CA01F3"/>
    <w:rsid w:val="00CA01FB"/>
    <w:rsid w:val="00CA0397"/>
    <w:rsid w:val="00CA03D3"/>
    <w:rsid w:val="00CA0C41"/>
    <w:rsid w:val="00CA0D80"/>
    <w:rsid w:val="00CA0D92"/>
    <w:rsid w:val="00CA16F5"/>
    <w:rsid w:val="00CA1A2C"/>
    <w:rsid w:val="00CA1CD4"/>
    <w:rsid w:val="00CA23EA"/>
    <w:rsid w:val="00CA253A"/>
    <w:rsid w:val="00CA26AB"/>
    <w:rsid w:val="00CA27AB"/>
    <w:rsid w:val="00CA28B2"/>
    <w:rsid w:val="00CA2987"/>
    <w:rsid w:val="00CA2A10"/>
    <w:rsid w:val="00CA2C82"/>
    <w:rsid w:val="00CA2F88"/>
    <w:rsid w:val="00CA2F8B"/>
    <w:rsid w:val="00CA3048"/>
    <w:rsid w:val="00CA33A6"/>
    <w:rsid w:val="00CA35B8"/>
    <w:rsid w:val="00CA384C"/>
    <w:rsid w:val="00CA3926"/>
    <w:rsid w:val="00CA3961"/>
    <w:rsid w:val="00CA3D4A"/>
    <w:rsid w:val="00CA41BA"/>
    <w:rsid w:val="00CA4312"/>
    <w:rsid w:val="00CA4398"/>
    <w:rsid w:val="00CA45FA"/>
    <w:rsid w:val="00CA463A"/>
    <w:rsid w:val="00CA4709"/>
    <w:rsid w:val="00CA4B64"/>
    <w:rsid w:val="00CA50DC"/>
    <w:rsid w:val="00CA5397"/>
    <w:rsid w:val="00CA55ED"/>
    <w:rsid w:val="00CA5646"/>
    <w:rsid w:val="00CA59DE"/>
    <w:rsid w:val="00CA5A01"/>
    <w:rsid w:val="00CA5C12"/>
    <w:rsid w:val="00CA5EFF"/>
    <w:rsid w:val="00CA5F8C"/>
    <w:rsid w:val="00CA6231"/>
    <w:rsid w:val="00CA646E"/>
    <w:rsid w:val="00CA6514"/>
    <w:rsid w:val="00CA6581"/>
    <w:rsid w:val="00CA6C82"/>
    <w:rsid w:val="00CA6CE9"/>
    <w:rsid w:val="00CA70B0"/>
    <w:rsid w:val="00CA7446"/>
    <w:rsid w:val="00CA77A6"/>
    <w:rsid w:val="00CA7A19"/>
    <w:rsid w:val="00CA7E06"/>
    <w:rsid w:val="00CB0041"/>
    <w:rsid w:val="00CB005A"/>
    <w:rsid w:val="00CB056A"/>
    <w:rsid w:val="00CB089C"/>
    <w:rsid w:val="00CB09A2"/>
    <w:rsid w:val="00CB12CF"/>
    <w:rsid w:val="00CB1E27"/>
    <w:rsid w:val="00CB2346"/>
    <w:rsid w:val="00CB243E"/>
    <w:rsid w:val="00CB249B"/>
    <w:rsid w:val="00CB2963"/>
    <w:rsid w:val="00CB2BAD"/>
    <w:rsid w:val="00CB3125"/>
    <w:rsid w:val="00CB375E"/>
    <w:rsid w:val="00CB3D45"/>
    <w:rsid w:val="00CB41F4"/>
    <w:rsid w:val="00CB4283"/>
    <w:rsid w:val="00CB4304"/>
    <w:rsid w:val="00CB4487"/>
    <w:rsid w:val="00CB4CCD"/>
    <w:rsid w:val="00CB4D33"/>
    <w:rsid w:val="00CB5030"/>
    <w:rsid w:val="00CB5330"/>
    <w:rsid w:val="00CB5B89"/>
    <w:rsid w:val="00CB5F30"/>
    <w:rsid w:val="00CB612B"/>
    <w:rsid w:val="00CB667E"/>
    <w:rsid w:val="00CB6765"/>
    <w:rsid w:val="00CB68E2"/>
    <w:rsid w:val="00CB7304"/>
    <w:rsid w:val="00CB73FE"/>
    <w:rsid w:val="00CB7640"/>
    <w:rsid w:val="00CB76BE"/>
    <w:rsid w:val="00CB7A46"/>
    <w:rsid w:val="00CC03FD"/>
    <w:rsid w:val="00CC0444"/>
    <w:rsid w:val="00CC07FF"/>
    <w:rsid w:val="00CC09D2"/>
    <w:rsid w:val="00CC0DE7"/>
    <w:rsid w:val="00CC1136"/>
    <w:rsid w:val="00CC16F4"/>
    <w:rsid w:val="00CC18C9"/>
    <w:rsid w:val="00CC1BD4"/>
    <w:rsid w:val="00CC1CB1"/>
    <w:rsid w:val="00CC1CE5"/>
    <w:rsid w:val="00CC233E"/>
    <w:rsid w:val="00CC23E6"/>
    <w:rsid w:val="00CC2452"/>
    <w:rsid w:val="00CC26E7"/>
    <w:rsid w:val="00CC29B2"/>
    <w:rsid w:val="00CC2BA6"/>
    <w:rsid w:val="00CC3054"/>
    <w:rsid w:val="00CC39A5"/>
    <w:rsid w:val="00CC3A6C"/>
    <w:rsid w:val="00CC3A8C"/>
    <w:rsid w:val="00CC3B19"/>
    <w:rsid w:val="00CC41C0"/>
    <w:rsid w:val="00CC4309"/>
    <w:rsid w:val="00CC43E5"/>
    <w:rsid w:val="00CC497E"/>
    <w:rsid w:val="00CC4BF8"/>
    <w:rsid w:val="00CC4E8D"/>
    <w:rsid w:val="00CC4F52"/>
    <w:rsid w:val="00CC51B4"/>
    <w:rsid w:val="00CC53B7"/>
    <w:rsid w:val="00CC56AD"/>
    <w:rsid w:val="00CC5A9F"/>
    <w:rsid w:val="00CC5C44"/>
    <w:rsid w:val="00CC5C60"/>
    <w:rsid w:val="00CC5D99"/>
    <w:rsid w:val="00CC641B"/>
    <w:rsid w:val="00CC64AB"/>
    <w:rsid w:val="00CC6866"/>
    <w:rsid w:val="00CC6A64"/>
    <w:rsid w:val="00CC6A9A"/>
    <w:rsid w:val="00CC6B04"/>
    <w:rsid w:val="00CC6B48"/>
    <w:rsid w:val="00CC6CEA"/>
    <w:rsid w:val="00CC6E86"/>
    <w:rsid w:val="00CC7170"/>
    <w:rsid w:val="00CC71AE"/>
    <w:rsid w:val="00CC725A"/>
    <w:rsid w:val="00CC774B"/>
    <w:rsid w:val="00CC77B9"/>
    <w:rsid w:val="00CC7C99"/>
    <w:rsid w:val="00CC7EFB"/>
    <w:rsid w:val="00CD0859"/>
    <w:rsid w:val="00CD088A"/>
    <w:rsid w:val="00CD08A5"/>
    <w:rsid w:val="00CD11E2"/>
    <w:rsid w:val="00CD1214"/>
    <w:rsid w:val="00CD1513"/>
    <w:rsid w:val="00CD158D"/>
    <w:rsid w:val="00CD16C0"/>
    <w:rsid w:val="00CD16F9"/>
    <w:rsid w:val="00CD16FA"/>
    <w:rsid w:val="00CD1B06"/>
    <w:rsid w:val="00CD1E8D"/>
    <w:rsid w:val="00CD1EAF"/>
    <w:rsid w:val="00CD2132"/>
    <w:rsid w:val="00CD2608"/>
    <w:rsid w:val="00CD2627"/>
    <w:rsid w:val="00CD2C0F"/>
    <w:rsid w:val="00CD2F27"/>
    <w:rsid w:val="00CD2F36"/>
    <w:rsid w:val="00CD3188"/>
    <w:rsid w:val="00CD3575"/>
    <w:rsid w:val="00CD3662"/>
    <w:rsid w:val="00CD3816"/>
    <w:rsid w:val="00CD390F"/>
    <w:rsid w:val="00CD3969"/>
    <w:rsid w:val="00CD3DA7"/>
    <w:rsid w:val="00CD4338"/>
    <w:rsid w:val="00CD4361"/>
    <w:rsid w:val="00CD437A"/>
    <w:rsid w:val="00CD490E"/>
    <w:rsid w:val="00CD4995"/>
    <w:rsid w:val="00CD4A12"/>
    <w:rsid w:val="00CD4BF3"/>
    <w:rsid w:val="00CD4E51"/>
    <w:rsid w:val="00CD5608"/>
    <w:rsid w:val="00CD5704"/>
    <w:rsid w:val="00CD5816"/>
    <w:rsid w:val="00CD5982"/>
    <w:rsid w:val="00CD5B09"/>
    <w:rsid w:val="00CD5C52"/>
    <w:rsid w:val="00CD5DEB"/>
    <w:rsid w:val="00CD618D"/>
    <w:rsid w:val="00CD651A"/>
    <w:rsid w:val="00CD6615"/>
    <w:rsid w:val="00CD6F79"/>
    <w:rsid w:val="00CD706F"/>
    <w:rsid w:val="00CD7393"/>
    <w:rsid w:val="00CD73A4"/>
    <w:rsid w:val="00CD7411"/>
    <w:rsid w:val="00CD75CD"/>
    <w:rsid w:val="00CD7691"/>
    <w:rsid w:val="00CD76D0"/>
    <w:rsid w:val="00CD779E"/>
    <w:rsid w:val="00CD7A3F"/>
    <w:rsid w:val="00CD7BBA"/>
    <w:rsid w:val="00CD7CAD"/>
    <w:rsid w:val="00CD7E18"/>
    <w:rsid w:val="00CE00D9"/>
    <w:rsid w:val="00CE0407"/>
    <w:rsid w:val="00CE0B1F"/>
    <w:rsid w:val="00CE106B"/>
    <w:rsid w:val="00CE121C"/>
    <w:rsid w:val="00CE14DA"/>
    <w:rsid w:val="00CE1610"/>
    <w:rsid w:val="00CE1661"/>
    <w:rsid w:val="00CE17B7"/>
    <w:rsid w:val="00CE17FA"/>
    <w:rsid w:val="00CE1B57"/>
    <w:rsid w:val="00CE1B7C"/>
    <w:rsid w:val="00CE1F13"/>
    <w:rsid w:val="00CE1F93"/>
    <w:rsid w:val="00CE1FEC"/>
    <w:rsid w:val="00CE2214"/>
    <w:rsid w:val="00CE2B38"/>
    <w:rsid w:val="00CE2CA0"/>
    <w:rsid w:val="00CE33F3"/>
    <w:rsid w:val="00CE367D"/>
    <w:rsid w:val="00CE371A"/>
    <w:rsid w:val="00CE3A41"/>
    <w:rsid w:val="00CE3C7D"/>
    <w:rsid w:val="00CE3D1C"/>
    <w:rsid w:val="00CE3DA5"/>
    <w:rsid w:val="00CE3DF6"/>
    <w:rsid w:val="00CE3F3A"/>
    <w:rsid w:val="00CE43CE"/>
    <w:rsid w:val="00CE486C"/>
    <w:rsid w:val="00CE4DF1"/>
    <w:rsid w:val="00CE57F1"/>
    <w:rsid w:val="00CE5D56"/>
    <w:rsid w:val="00CE5D5A"/>
    <w:rsid w:val="00CE5F13"/>
    <w:rsid w:val="00CE606A"/>
    <w:rsid w:val="00CE62FA"/>
    <w:rsid w:val="00CE6A90"/>
    <w:rsid w:val="00CE6AE7"/>
    <w:rsid w:val="00CE73C2"/>
    <w:rsid w:val="00CE74A9"/>
    <w:rsid w:val="00CF014C"/>
    <w:rsid w:val="00CF099E"/>
    <w:rsid w:val="00CF0A2C"/>
    <w:rsid w:val="00CF0A95"/>
    <w:rsid w:val="00CF0CB3"/>
    <w:rsid w:val="00CF0CC6"/>
    <w:rsid w:val="00CF1568"/>
    <w:rsid w:val="00CF165B"/>
    <w:rsid w:val="00CF186F"/>
    <w:rsid w:val="00CF1CF2"/>
    <w:rsid w:val="00CF1E63"/>
    <w:rsid w:val="00CF1EB7"/>
    <w:rsid w:val="00CF22DD"/>
    <w:rsid w:val="00CF237F"/>
    <w:rsid w:val="00CF24C1"/>
    <w:rsid w:val="00CF29EE"/>
    <w:rsid w:val="00CF29FD"/>
    <w:rsid w:val="00CF2BB2"/>
    <w:rsid w:val="00CF3172"/>
    <w:rsid w:val="00CF32CC"/>
    <w:rsid w:val="00CF3602"/>
    <w:rsid w:val="00CF36E3"/>
    <w:rsid w:val="00CF37F6"/>
    <w:rsid w:val="00CF3A69"/>
    <w:rsid w:val="00CF3AA5"/>
    <w:rsid w:val="00CF3C75"/>
    <w:rsid w:val="00CF3E62"/>
    <w:rsid w:val="00CF3FF8"/>
    <w:rsid w:val="00CF4127"/>
    <w:rsid w:val="00CF4163"/>
    <w:rsid w:val="00CF4365"/>
    <w:rsid w:val="00CF457C"/>
    <w:rsid w:val="00CF47D6"/>
    <w:rsid w:val="00CF4CEF"/>
    <w:rsid w:val="00CF4D10"/>
    <w:rsid w:val="00CF4DDE"/>
    <w:rsid w:val="00CF5317"/>
    <w:rsid w:val="00CF5804"/>
    <w:rsid w:val="00CF5D4D"/>
    <w:rsid w:val="00CF5E2A"/>
    <w:rsid w:val="00CF60ED"/>
    <w:rsid w:val="00CF61A6"/>
    <w:rsid w:val="00CF6315"/>
    <w:rsid w:val="00CF6415"/>
    <w:rsid w:val="00CF67CB"/>
    <w:rsid w:val="00CF6CC0"/>
    <w:rsid w:val="00CF6D4E"/>
    <w:rsid w:val="00CF6DB8"/>
    <w:rsid w:val="00CF7049"/>
    <w:rsid w:val="00CF70F9"/>
    <w:rsid w:val="00CF7614"/>
    <w:rsid w:val="00CF7A94"/>
    <w:rsid w:val="00CF7FF5"/>
    <w:rsid w:val="00D00394"/>
    <w:rsid w:val="00D0056A"/>
    <w:rsid w:val="00D005A3"/>
    <w:rsid w:val="00D00953"/>
    <w:rsid w:val="00D00997"/>
    <w:rsid w:val="00D00B48"/>
    <w:rsid w:val="00D00F92"/>
    <w:rsid w:val="00D0132B"/>
    <w:rsid w:val="00D014FE"/>
    <w:rsid w:val="00D01B22"/>
    <w:rsid w:val="00D01C5C"/>
    <w:rsid w:val="00D02171"/>
    <w:rsid w:val="00D02371"/>
    <w:rsid w:val="00D02881"/>
    <w:rsid w:val="00D02A31"/>
    <w:rsid w:val="00D02CD1"/>
    <w:rsid w:val="00D02D0E"/>
    <w:rsid w:val="00D02D2E"/>
    <w:rsid w:val="00D02E1D"/>
    <w:rsid w:val="00D031C2"/>
    <w:rsid w:val="00D031C6"/>
    <w:rsid w:val="00D03634"/>
    <w:rsid w:val="00D03D0C"/>
    <w:rsid w:val="00D03EC3"/>
    <w:rsid w:val="00D043BF"/>
    <w:rsid w:val="00D046E3"/>
    <w:rsid w:val="00D04F15"/>
    <w:rsid w:val="00D054FD"/>
    <w:rsid w:val="00D05566"/>
    <w:rsid w:val="00D05737"/>
    <w:rsid w:val="00D05A0A"/>
    <w:rsid w:val="00D05AC0"/>
    <w:rsid w:val="00D06287"/>
    <w:rsid w:val="00D0630A"/>
    <w:rsid w:val="00D0636D"/>
    <w:rsid w:val="00D063B9"/>
    <w:rsid w:val="00D06734"/>
    <w:rsid w:val="00D072FF"/>
    <w:rsid w:val="00D07520"/>
    <w:rsid w:val="00D076E5"/>
    <w:rsid w:val="00D07B4A"/>
    <w:rsid w:val="00D07BEA"/>
    <w:rsid w:val="00D103A8"/>
    <w:rsid w:val="00D1041A"/>
    <w:rsid w:val="00D104D6"/>
    <w:rsid w:val="00D104E1"/>
    <w:rsid w:val="00D10584"/>
    <w:rsid w:val="00D10911"/>
    <w:rsid w:val="00D10929"/>
    <w:rsid w:val="00D10B27"/>
    <w:rsid w:val="00D10BA6"/>
    <w:rsid w:val="00D10E9B"/>
    <w:rsid w:val="00D10FD0"/>
    <w:rsid w:val="00D11178"/>
    <w:rsid w:val="00D114B1"/>
    <w:rsid w:val="00D114B3"/>
    <w:rsid w:val="00D114F7"/>
    <w:rsid w:val="00D1161D"/>
    <w:rsid w:val="00D11668"/>
    <w:rsid w:val="00D11C24"/>
    <w:rsid w:val="00D121B5"/>
    <w:rsid w:val="00D12A30"/>
    <w:rsid w:val="00D12E62"/>
    <w:rsid w:val="00D134E9"/>
    <w:rsid w:val="00D1364F"/>
    <w:rsid w:val="00D13752"/>
    <w:rsid w:val="00D142A3"/>
    <w:rsid w:val="00D14485"/>
    <w:rsid w:val="00D144B8"/>
    <w:rsid w:val="00D14590"/>
    <w:rsid w:val="00D149A5"/>
    <w:rsid w:val="00D14B2C"/>
    <w:rsid w:val="00D15120"/>
    <w:rsid w:val="00D15207"/>
    <w:rsid w:val="00D154CD"/>
    <w:rsid w:val="00D15573"/>
    <w:rsid w:val="00D15784"/>
    <w:rsid w:val="00D157A4"/>
    <w:rsid w:val="00D15F8C"/>
    <w:rsid w:val="00D16064"/>
    <w:rsid w:val="00D163BD"/>
    <w:rsid w:val="00D167BD"/>
    <w:rsid w:val="00D16ACF"/>
    <w:rsid w:val="00D16B8C"/>
    <w:rsid w:val="00D16E67"/>
    <w:rsid w:val="00D16F26"/>
    <w:rsid w:val="00D1757C"/>
    <w:rsid w:val="00D1787C"/>
    <w:rsid w:val="00D17E81"/>
    <w:rsid w:val="00D2022C"/>
    <w:rsid w:val="00D205B2"/>
    <w:rsid w:val="00D208EB"/>
    <w:rsid w:val="00D20911"/>
    <w:rsid w:val="00D20964"/>
    <w:rsid w:val="00D20E31"/>
    <w:rsid w:val="00D20F16"/>
    <w:rsid w:val="00D21271"/>
    <w:rsid w:val="00D2136F"/>
    <w:rsid w:val="00D21C1C"/>
    <w:rsid w:val="00D22674"/>
    <w:rsid w:val="00D22D74"/>
    <w:rsid w:val="00D23059"/>
    <w:rsid w:val="00D230EB"/>
    <w:rsid w:val="00D231D6"/>
    <w:rsid w:val="00D23277"/>
    <w:rsid w:val="00D237D2"/>
    <w:rsid w:val="00D23AD5"/>
    <w:rsid w:val="00D23EE5"/>
    <w:rsid w:val="00D24303"/>
    <w:rsid w:val="00D24744"/>
    <w:rsid w:val="00D24A50"/>
    <w:rsid w:val="00D24D8D"/>
    <w:rsid w:val="00D257EB"/>
    <w:rsid w:val="00D25C20"/>
    <w:rsid w:val="00D25F76"/>
    <w:rsid w:val="00D26199"/>
    <w:rsid w:val="00D26480"/>
    <w:rsid w:val="00D267AC"/>
    <w:rsid w:val="00D26929"/>
    <w:rsid w:val="00D26C24"/>
    <w:rsid w:val="00D26F57"/>
    <w:rsid w:val="00D273FF"/>
    <w:rsid w:val="00D275C2"/>
    <w:rsid w:val="00D27792"/>
    <w:rsid w:val="00D2792D"/>
    <w:rsid w:val="00D27CBD"/>
    <w:rsid w:val="00D27E70"/>
    <w:rsid w:val="00D30018"/>
    <w:rsid w:val="00D30130"/>
    <w:rsid w:val="00D30248"/>
    <w:rsid w:val="00D30577"/>
    <w:rsid w:val="00D30B60"/>
    <w:rsid w:val="00D30C16"/>
    <w:rsid w:val="00D30F16"/>
    <w:rsid w:val="00D31355"/>
    <w:rsid w:val="00D317AD"/>
    <w:rsid w:val="00D319F7"/>
    <w:rsid w:val="00D31A89"/>
    <w:rsid w:val="00D31B49"/>
    <w:rsid w:val="00D31B69"/>
    <w:rsid w:val="00D32578"/>
    <w:rsid w:val="00D3269A"/>
    <w:rsid w:val="00D327C4"/>
    <w:rsid w:val="00D32BDC"/>
    <w:rsid w:val="00D32D84"/>
    <w:rsid w:val="00D32ED2"/>
    <w:rsid w:val="00D33118"/>
    <w:rsid w:val="00D33824"/>
    <w:rsid w:val="00D33862"/>
    <w:rsid w:val="00D33927"/>
    <w:rsid w:val="00D33C49"/>
    <w:rsid w:val="00D33C8D"/>
    <w:rsid w:val="00D33E7F"/>
    <w:rsid w:val="00D34093"/>
    <w:rsid w:val="00D3429C"/>
    <w:rsid w:val="00D344BD"/>
    <w:rsid w:val="00D347A0"/>
    <w:rsid w:val="00D34818"/>
    <w:rsid w:val="00D34BB4"/>
    <w:rsid w:val="00D34E4A"/>
    <w:rsid w:val="00D34E4E"/>
    <w:rsid w:val="00D3502F"/>
    <w:rsid w:val="00D353CC"/>
    <w:rsid w:val="00D3584A"/>
    <w:rsid w:val="00D3585C"/>
    <w:rsid w:val="00D359D7"/>
    <w:rsid w:val="00D35B45"/>
    <w:rsid w:val="00D35E0E"/>
    <w:rsid w:val="00D35F85"/>
    <w:rsid w:val="00D36904"/>
    <w:rsid w:val="00D36B8D"/>
    <w:rsid w:val="00D37568"/>
    <w:rsid w:val="00D37AA0"/>
    <w:rsid w:val="00D37EC3"/>
    <w:rsid w:val="00D40888"/>
    <w:rsid w:val="00D409D6"/>
    <w:rsid w:val="00D4114E"/>
    <w:rsid w:val="00D4134C"/>
    <w:rsid w:val="00D41AA1"/>
    <w:rsid w:val="00D41F88"/>
    <w:rsid w:val="00D423F2"/>
    <w:rsid w:val="00D42811"/>
    <w:rsid w:val="00D428AE"/>
    <w:rsid w:val="00D429E9"/>
    <w:rsid w:val="00D42C09"/>
    <w:rsid w:val="00D42EAC"/>
    <w:rsid w:val="00D43196"/>
    <w:rsid w:val="00D434B7"/>
    <w:rsid w:val="00D43A55"/>
    <w:rsid w:val="00D44090"/>
    <w:rsid w:val="00D440C1"/>
    <w:rsid w:val="00D44268"/>
    <w:rsid w:val="00D447CF"/>
    <w:rsid w:val="00D44810"/>
    <w:rsid w:val="00D44A44"/>
    <w:rsid w:val="00D44B9A"/>
    <w:rsid w:val="00D44D40"/>
    <w:rsid w:val="00D44DC6"/>
    <w:rsid w:val="00D44E43"/>
    <w:rsid w:val="00D45302"/>
    <w:rsid w:val="00D458A4"/>
    <w:rsid w:val="00D45AB6"/>
    <w:rsid w:val="00D45C7C"/>
    <w:rsid w:val="00D45CEC"/>
    <w:rsid w:val="00D45D56"/>
    <w:rsid w:val="00D46158"/>
    <w:rsid w:val="00D462A4"/>
    <w:rsid w:val="00D46373"/>
    <w:rsid w:val="00D46485"/>
    <w:rsid w:val="00D464D2"/>
    <w:rsid w:val="00D46709"/>
    <w:rsid w:val="00D46C50"/>
    <w:rsid w:val="00D46DDE"/>
    <w:rsid w:val="00D471C9"/>
    <w:rsid w:val="00D4720A"/>
    <w:rsid w:val="00D47251"/>
    <w:rsid w:val="00D47669"/>
    <w:rsid w:val="00D47760"/>
    <w:rsid w:val="00D47AFD"/>
    <w:rsid w:val="00D47DD8"/>
    <w:rsid w:val="00D47FD5"/>
    <w:rsid w:val="00D50080"/>
    <w:rsid w:val="00D50660"/>
    <w:rsid w:val="00D50801"/>
    <w:rsid w:val="00D5083D"/>
    <w:rsid w:val="00D50CE9"/>
    <w:rsid w:val="00D51037"/>
    <w:rsid w:val="00D51117"/>
    <w:rsid w:val="00D5198F"/>
    <w:rsid w:val="00D51BF5"/>
    <w:rsid w:val="00D51DD3"/>
    <w:rsid w:val="00D5251A"/>
    <w:rsid w:val="00D52ADF"/>
    <w:rsid w:val="00D52C3B"/>
    <w:rsid w:val="00D52E14"/>
    <w:rsid w:val="00D5301B"/>
    <w:rsid w:val="00D531AC"/>
    <w:rsid w:val="00D53527"/>
    <w:rsid w:val="00D53A52"/>
    <w:rsid w:val="00D53F2F"/>
    <w:rsid w:val="00D53FC0"/>
    <w:rsid w:val="00D54076"/>
    <w:rsid w:val="00D540D3"/>
    <w:rsid w:val="00D542EA"/>
    <w:rsid w:val="00D5437C"/>
    <w:rsid w:val="00D543DA"/>
    <w:rsid w:val="00D54B2D"/>
    <w:rsid w:val="00D54F6A"/>
    <w:rsid w:val="00D550CB"/>
    <w:rsid w:val="00D55122"/>
    <w:rsid w:val="00D5534B"/>
    <w:rsid w:val="00D558A7"/>
    <w:rsid w:val="00D55960"/>
    <w:rsid w:val="00D55ACF"/>
    <w:rsid w:val="00D55FB5"/>
    <w:rsid w:val="00D56126"/>
    <w:rsid w:val="00D561F0"/>
    <w:rsid w:val="00D562B5"/>
    <w:rsid w:val="00D565CD"/>
    <w:rsid w:val="00D567CC"/>
    <w:rsid w:val="00D56D3A"/>
    <w:rsid w:val="00D56E49"/>
    <w:rsid w:val="00D57027"/>
    <w:rsid w:val="00D5704F"/>
    <w:rsid w:val="00D57114"/>
    <w:rsid w:val="00D5712D"/>
    <w:rsid w:val="00D57226"/>
    <w:rsid w:val="00D573F5"/>
    <w:rsid w:val="00D57519"/>
    <w:rsid w:val="00D57C17"/>
    <w:rsid w:val="00D57D08"/>
    <w:rsid w:val="00D57EE1"/>
    <w:rsid w:val="00D602DF"/>
    <w:rsid w:val="00D6033A"/>
    <w:rsid w:val="00D60579"/>
    <w:rsid w:val="00D606C2"/>
    <w:rsid w:val="00D608E2"/>
    <w:rsid w:val="00D60BD1"/>
    <w:rsid w:val="00D60E08"/>
    <w:rsid w:val="00D611A4"/>
    <w:rsid w:val="00D612D1"/>
    <w:rsid w:val="00D61821"/>
    <w:rsid w:val="00D61882"/>
    <w:rsid w:val="00D61927"/>
    <w:rsid w:val="00D61A45"/>
    <w:rsid w:val="00D61A8A"/>
    <w:rsid w:val="00D61D7A"/>
    <w:rsid w:val="00D61E62"/>
    <w:rsid w:val="00D62253"/>
    <w:rsid w:val="00D623FA"/>
    <w:rsid w:val="00D627A3"/>
    <w:rsid w:val="00D628FC"/>
    <w:rsid w:val="00D62CC6"/>
    <w:rsid w:val="00D62F30"/>
    <w:rsid w:val="00D62F73"/>
    <w:rsid w:val="00D632EF"/>
    <w:rsid w:val="00D6342D"/>
    <w:rsid w:val="00D634D9"/>
    <w:rsid w:val="00D637FC"/>
    <w:rsid w:val="00D63926"/>
    <w:rsid w:val="00D63C56"/>
    <w:rsid w:val="00D63F74"/>
    <w:rsid w:val="00D640CC"/>
    <w:rsid w:val="00D640DC"/>
    <w:rsid w:val="00D640E2"/>
    <w:rsid w:val="00D641CE"/>
    <w:rsid w:val="00D644E5"/>
    <w:rsid w:val="00D645A5"/>
    <w:rsid w:val="00D64642"/>
    <w:rsid w:val="00D646A0"/>
    <w:rsid w:val="00D64A10"/>
    <w:rsid w:val="00D6504C"/>
    <w:rsid w:val="00D65454"/>
    <w:rsid w:val="00D654E9"/>
    <w:rsid w:val="00D65893"/>
    <w:rsid w:val="00D65916"/>
    <w:rsid w:val="00D65A52"/>
    <w:rsid w:val="00D65DF0"/>
    <w:rsid w:val="00D65F9E"/>
    <w:rsid w:val="00D660CD"/>
    <w:rsid w:val="00D66118"/>
    <w:rsid w:val="00D6611F"/>
    <w:rsid w:val="00D66408"/>
    <w:rsid w:val="00D6672F"/>
    <w:rsid w:val="00D66D26"/>
    <w:rsid w:val="00D66EF2"/>
    <w:rsid w:val="00D6730B"/>
    <w:rsid w:val="00D6770E"/>
    <w:rsid w:val="00D677D6"/>
    <w:rsid w:val="00D67ADE"/>
    <w:rsid w:val="00D67BB7"/>
    <w:rsid w:val="00D67CBB"/>
    <w:rsid w:val="00D67CF5"/>
    <w:rsid w:val="00D67EAF"/>
    <w:rsid w:val="00D70218"/>
    <w:rsid w:val="00D7046F"/>
    <w:rsid w:val="00D707D4"/>
    <w:rsid w:val="00D70A19"/>
    <w:rsid w:val="00D710D1"/>
    <w:rsid w:val="00D71333"/>
    <w:rsid w:val="00D714CD"/>
    <w:rsid w:val="00D71533"/>
    <w:rsid w:val="00D717E7"/>
    <w:rsid w:val="00D717FB"/>
    <w:rsid w:val="00D71B01"/>
    <w:rsid w:val="00D71BD6"/>
    <w:rsid w:val="00D71C42"/>
    <w:rsid w:val="00D71D80"/>
    <w:rsid w:val="00D71EAC"/>
    <w:rsid w:val="00D7264F"/>
    <w:rsid w:val="00D72667"/>
    <w:rsid w:val="00D7275B"/>
    <w:rsid w:val="00D72C68"/>
    <w:rsid w:val="00D73705"/>
    <w:rsid w:val="00D7370E"/>
    <w:rsid w:val="00D73DDF"/>
    <w:rsid w:val="00D73F2C"/>
    <w:rsid w:val="00D74B3A"/>
    <w:rsid w:val="00D74F53"/>
    <w:rsid w:val="00D752DF"/>
    <w:rsid w:val="00D758DF"/>
    <w:rsid w:val="00D75F61"/>
    <w:rsid w:val="00D75F98"/>
    <w:rsid w:val="00D762C5"/>
    <w:rsid w:val="00D7644D"/>
    <w:rsid w:val="00D7648C"/>
    <w:rsid w:val="00D769ED"/>
    <w:rsid w:val="00D76BE5"/>
    <w:rsid w:val="00D76CBD"/>
    <w:rsid w:val="00D7708C"/>
    <w:rsid w:val="00D776CB"/>
    <w:rsid w:val="00D7797D"/>
    <w:rsid w:val="00D7799B"/>
    <w:rsid w:val="00D77B37"/>
    <w:rsid w:val="00D77D06"/>
    <w:rsid w:val="00D80643"/>
    <w:rsid w:val="00D8088A"/>
    <w:rsid w:val="00D81207"/>
    <w:rsid w:val="00D812E2"/>
    <w:rsid w:val="00D81417"/>
    <w:rsid w:val="00D81958"/>
    <w:rsid w:val="00D81A1D"/>
    <w:rsid w:val="00D81D40"/>
    <w:rsid w:val="00D81E34"/>
    <w:rsid w:val="00D824EC"/>
    <w:rsid w:val="00D82939"/>
    <w:rsid w:val="00D82AB6"/>
    <w:rsid w:val="00D82BA7"/>
    <w:rsid w:val="00D82C4F"/>
    <w:rsid w:val="00D82F5E"/>
    <w:rsid w:val="00D830A1"/>
    <w:rsid w:val="00D83398"/>
    <w:rsid w:val="00D833EB"/>
    <w:rsid w:val="00D836A5"/>
    <w:rsid w:val="00D837F4"/>
    <w:rsid w:val="00D83AE5"/>
    <w:rsid w:val="00D843B0"/>
    <w:rsid w:val="00D847B7"/>
    <w:rsid w:val="00D849CB"/>
    <w:rsid w:val="00D84BC7"/>
    <w:rsid w:val="00D851E2"/>
    <w:rsid w:val="00D852A3"/>
    <w:rsid w:val="00D85A3E"/>
    <w:rsid w:val="00D85E46"/>
    <w:rsid w:val="00D85F4F"/>
    <w:rsid w:val="00D86179"/>
    <w:rsid w:val="00D865DB"/>
    <w:rsid w:val="00D866F8"/>
    <w:rsid w:val="00D86747"/>
    <w:rsid w:val="00D867BA"/>
    <w:rsid w:val="00D86A4D"/>
    <w:rsid w:val="00D86E3E"/>
    <w:rsid w:val="00D8706E"/>
    <w:rsid w:val="00D87342"/>
    <w:rsid w:val="00D87545"/>
    <w:rsid w:val="00D87B76"/>
    <w:rsid w:val="00D90859"/>
    <w:rsid w:val="00D90CC1"/>
    <w:rsid w:val="00D90E41"/>
    <w:rsid w:val="00D90FD6"/>
    <w:rsid w:val="00D9128F"/>
    <w:rsid w:val="00D91336"/>
    <w:rsid w:val="00D913B2"/>
    <w:rsid w:val="00D91529"/>
    <w:rsid w:val="00D915C6"/>
    <w:rsid w:val="00D91A43"/>
    <w:rsid w:val="00D91DDA"/>
    <w:rsid w:val="00D920EA"/>
    <w:rsid w:val="00D92439"/>
    <w:rsid w:val="00D92773"/>
    <w:rsid w:val="00D92B06"/>
    <w:rsid w:val="00D92DE4"/>
    <w:rsid w:val="00D93785"/>
    <w:rsid w:val="00D93B3F"/>
    <w:rsid w:val="00D93C57"/>
    <w:rsid w:val="00D93E33"/>
    <w:rsid w:val="00D942B0"/>
    <w:rsid w:val="00D9439B"/>
    <w:rsid w:val="00D94D9C"/>
    <w:rsid w:val="00D952D1"/>
    <w:rsid w:val="00D9586D"/>
    <w:rsid w:val="00D95BEB"/>
    <w:rsid w:val="00D95C06"/>
    <w:rsid w:val="00D95C98"/>
    <w:rsid w:val="00D968BC"/>
    <w:rsid w:val="00D9696B"/>
    <w:rsid w:val="00D96D60"/>
    <w:rsid w:val="00D96E16"/>
    <w:rsid w:val="00D96F3B"/>
    <w:rsid w:val="00D9701D"/>
    <w:rsid w:val="00D97416"/>
    <w:rsid w:val="00D97425"/>
    <w:rsid w:val="00D97582"/>
    <w:rsid w:val="00D97AAA"/>
    <w:rsid w:val="00D97BAC"/>
    <w:rsid w:val="00D97E18"/>
    <w:rsid w:val="00DA0161"/>
    <w:rsid w:val="00DA0386"/>
    <w:rsid w:val="00DA03CD"/>
    <w:rsid w:val="00DA04B8"/>
    <w:rsid w:val="00DA06DE"/>
    <w:rsid w:val="00DA0CDC"/>
    <w:rsid w:val="00DA10AA"/>
    <w:rsid w:val="00DA1138"/>
    <w:rsid w:val="00DA119D"/>
    <w:rsid w:val="00DA13AC"/>
    <w:rsid w:val="00DA145E"/>
    <w:rsid w:val="00DA1E25"/>
    <w:rsid w:val="00DA200F"/>
    <w:rsid w:val="00DA2343"/>
    <w:rsid w:val="00DA2772"/>
    <w:rsid w:val="00DA2985"/>
    <w:rsid w:val="00DA2A57"/>
    <w:rsid w:val="00DA2C98"/>
    <w:rsid w:val="00DA31FA"/>
    <w:rsid w:val="00DA3409"/>
    <w:rsid w:val="00DA3C2B"/>
    <w:rsid w:val="00DA3EA5"/>
    <w:rsid w:val="00DA41D0"/>
    <w:rsid w:val="00DA4324"/>
    <w:rsid w:val="00DA45A7"/>
    <w:rsid w:val="00DA45FC"/>
    <w:rsid w:val="00DA48D2"/>
    <w:rsid w:val="00DA4B61"/>
    <w:rsid w:val="00DA4BF1"/>
    <w:rsid w:val="00DA4CBA"/>
    <w:rsid w:val="00DA4E60"/>
    <w:rsid w:val="00DA5097"/>
    <w:rsid w:val="00DA5180"/>
    <w:rsid w:val="00DA5D96"/>
    <w:rsid w:val="00DA5DCE"/>
    <w:rsid w:val="00DA5E85"/>
    <w:rsid w:val="00DA62C2"/>
    <w:rsid w:val="00DA6698"/>
    <w:rsid w:val="00DA66F8"/>
    <w:rsid w:val="00DA6B0F"/>
    <w:rsid w:val="00DA75F6"/>
    <w:rsid w:val="00DA7615"/>
    <w:rsid w:val="00DA79F2"/>
    <w:rsid w:val="00DB00A2"/>
    <w:rsid w:val="00DB0B08"/>
    <w:rsid w:val="00DB0CDF"/>
    <w:rsid w:val="00DB0D44"/>
    <w:rsid w:val="00DB0E99"/>
    <w:rsid w:val="00DB0F0A"/>
    <w:rsid w:val="00DB0F7F"/>
    <w:rsid w:val="00DB119F"/>
    <w:rsid w:val="00DB1255"/>
    <w:rsid w:val="00DB16B8"/>
    <w:rsid w:val="00DB18D2"/>
    <w:rsid w:val="00DB1B6D"/>
    <w:rsid w:val="00DB1F52"/>
    <w:rsid w:val="00DB21BB"/>
    <w:rsid w:val="00DB238F"/>
    <w:rsid w:val="00DB2548"/>
    <w:rsid w:val="00DB2583"/>
    <w:rsid w:val="00DB268A"/>
    <w:rsid w:val="00DB2691"/>
    <w:rsid w:val="00DB2837"/>
    <w:rsid w:val="00DB29E4"/>
    <w:rsid w:val="00DB2B4D"/>
    <w:rsid w:val="00DB2CD1"/>
    <w:rsid w:val="00DB2CE5"/>
    <w:rsid w:val="00DB2F32"/>
    <w:rsid w:val="00DB32E5"/>
    <w:rsid w:val="00DB3BB2"/>
    <w:rsid w:val="00DB42D2"/>
    <w:rsid w:val="00DB449A"/>
    <w:rsid w:val="00DB47DF"/>
    <w:rsid w:val="00DB4860"/>
    <w:rsid w:val="00DB4AD7"/>
    <w:rsid w:val="00DB4B6B"/>
    <w:rsid w:val="00DB4BD1"/>
    <w:rsid w:val="00DB4BE0"/>
    <w:rsid w:val="00DB4BF6"/>
    <w:rsid w:val="00DB4CA0"/>
    <w:rsid w:val="00DB52B9"/>
    <w:rsid w:val="00DB545F"/>
    <w:rsid w:val="00DB5A7B"/>
    <w:rsid w:val="00DB5B27"/>
    <w:rsid w:val="00DB5B64"/>
    <w:rsid w:val="00DB61EC"/>
    <w:rsid w:val="00DB6445"/>
    <w:rsid w:val="00DB66B0"/>
    <w:rsid w:val="00DB6AEA"/>
    <w:rsid w:val="00DB6BEB"/>
    <w:rsid w:val="00DB750F"/>
    <w:rsid w:val="00DB7A93"/>
    <w:rsid w:val="00DB7DAA"/>
    <w:rsid w:val="00DB7F6D"/>
    <w:rsid w:val="00DC0BA8"/>
    <w:rsid w:val="00DC0C15"/>
    <w:rsid w:val="00DC109A"/>
    <w:rsid w:val="00DC121E"/>
    <w:rsid w:val="00DC145A"/>
    <w:rsid w:val="00DC176E"/>
    <w:rsid w:val="00DC1B33"/>
    <w:rsid w:val="00DC1F72"/>
    <w:rsid w:val="00DC2227"/>
    <w:rsid w:val="00DC24E1"/>
    <w:rsid w:val="00DC26A5"/>
    <w:rsid w:val="00DC2792"/>
    <w:rsid w:val="00DC3006"/>
    <w:rsid w:val="00DC36CD"/>
    <w:rsid w:val="00DC39A2"/>
    <w:rsid w:val="00DC3D88"/>
    <w:rsid w:val="00DC3F74"/>
    <w:rsid w:val="00DC43EB"/>
    <w:rsid w:val="00DC455A"/>
    <w:rsid w:val="00DC4787"/>
    <w:rsid w:val="00DC499B"/>
    <w:rsid w:val="00DC50CA"/>
    <w:rsid w:val="00DC5471"/>
    <w:rsid w:val="00DC599A"/>
    <w:rsid w:val="00DC5CA5"/>
    <w:rsid w:val="00DC5D00"/>
    <w:rsid w:val="00DC5E26"/>
    <w:rsid w:val="00DC6652"/>
    <w:rsid w:val="00DC6954"/>
    <w:rsid w:val="00DC6B55"/>
    <w:rsid w:val="00DC6C3E"/>
    <w:rsid w:val="00DC7315"/>
    <w:rsid w:val="00DC745E"/>
    <w:rsid w:val="00DC7505"/>
    <w:rsid w:val="00DC79F5"/>
    <w:rsid w:val="00DC7A4C"/>
    <w:rsid w:val="00DC7C36"/>
    <w:rsid w:val="00DC7DA3"/>
    <w:rsid w:val="00DD00FA"/>
    <w:rsid w:val="00DD02E3"/>
    <w:rsid w:val="00DD0AA4"/>
    <w:rsid w:val="00DD0EE7"/>
    <w:rsid w:val="00DD0F51"/>
    <w:rsid w:val="00DD0FC3"/>
    <w:rsid w:val="00DD1060"/>
    <w:rsid w:val="00DD1191"/>
    <w:rsid w:val="00DD1289"/>
    <w:rsid w:val="00DD132A"/>
    <w:rsid w:val="00DD162C"/>
    <w:rsid w:val="00DD1D87"/>
    <w:rsid w:val="00DD1DAE"/>
    <w:rsid w:val="00DD1DFB"/>
    <w:rsid w:val="00DD225D"/>
    <w:rsid w:val="00DD2429"/>
    <w:rsid w:val="00DD2773"/>
    <w:rsid w:val="00DD2FEF"/>
    <w:rsid w:val="00DD311D"/>
    <w:rsid w:val="00DD3164"/>
    <w:rsid w:val="00DD31A7"/>
    <w:rsid w:val="00DD3247"/>
    <w:rsid w:val="00DD39B1"/>
    <w:rsid w:val="00DD3A93"/>
    <w:rsid w:val="00DD3B57"/>
    <w:rsid w:val="00DD3E34"/>
    <w:rsid w:val="00DD3F4B"/>
    <w:rsid w:val="00DD43B4"/>
    <w:rsid w:val="00DD4509"/>
    <w:rsid w:val="00DD4975"/>
    <w:rsid w:val="00DD49B3"/>
    <w:rsid w:val="00DD4B7E"/>
    <w:rsid w:val="00DD4EC3"/>
    <w:rsid w:val="00DD53C7"/>
    <w:rsid w:val="00DD57B9"/>
    <w:rsid w:val="00DD5A50"/>
    <w:rsid w:val="00DD5C7C"/>
    <w:rsid w:val="00DD6340"/>
    <w:rsid w:val="00DD675C"/>
    <w:rsid w:val="00DD6BBE"/>
    <w:rsid w:val="00DD6BC6"/>
    <w:rsid w:val="00DD7657"/>
    <w:rsid w:val="00DD766D"/>
    <w:rsid w:val="00DD780C"/>
    <w:rsid w:val="00DD781F"/>
    <w:rsid w:val="00DD7822"/>
    <w:rsid w:val="00DD7B9F"/>
    <w:rsid w:val="00DD7E7C"/>
    <w:rsid w:val="00DD7F2D"/>
    <w:rsid w:val="00DD7F88"/>
    <w:rsid w:val="00DE0297"/>
    <w:rsid w:val="00DE02AE"/>
    <w:rsid w:val="00DE0342"/>
    <w:rsid w:val="00DE03D2"/>
    <w:rsid w:val="00DE0447"/>
    <w:rsid w:val="00DE0832"/>
    <w:rsid w:val="00DE0DB5"/>
    <w:rsid w:val="00DE107B"/>
    <w:rsid w:val="00DE123A"/>
    <w:rsid w:val="00DE195C"/>
    <w:rsid w:val="00DE1ABF"/>
    <w:rsid w:val="00DE228C"/>
    <w:rsid w:val="00DE26B2"/>
    <w:rsid w:val="00DE2BF2"/>
    <w:rsid w:val="00DE2EBA"/>
    <w:rsid w:val="00DE33AF"/>
    <w:rsid w:val="00DE35B5"/>
    <w:rsid w:val="00DE3612"/>
    <w:rsid w:val="00DE374C"/>
    <w:rsid w:val="00DE3779"/>
    <w:rsid w:val="00DE3BF9"/>
    <w:rsid w:val="00DE48A1"/>
    <w:rsid w:val="00DE4D55"/>
    <w:rsid w:val="00DE4DCE"/>
    <w:rsid w:val="00DE5261"/>
    <w:rsid w:val="00DE5613"/>
    <w:rsid w:val="00DE59D0"/>
    <w:rsid w:val="00DE5B0C"/>
    <w:rsid w:val="00DE606B"/>
    <w:rsid w:val="00DE60D9"/>
    <w:rsid w:val="00DE62D5"/>
    <w:rsid w:val="00DE6309"/>
    <w:rsid w:val="00DE6483"/>
    <w:rsid w:val="00DE66D5"/>
    <w:rsid w:val="00DE67AC"/>
    <w:rsid w:val="00DE6A9A"/>
    <w:rsid w:val="00DE6B09"/>
    <w:rsid w:val="00DE6BDB"/>
    <w:rsid w:val="00DE70D2"/>
    <w:rsid w:val="00DE72F8"/>
    <w:rsid w:val="00DE770A"/>
    <w:rsid w:val="00DE7BD9"/>
    <w:rsid w:val="00DE7DCF"/>
    <w:rsid w:val="00DE7E99"/>
    <w:rsid w:val="00DF0074"/>
    <w:rsid w:val="00DF0148"/>
    <w:rsid w:val="00DF0296"/>
    <w:rsid w:val="00DF02E7"/>
    <w:rsid w:val="00DF03ED"/>
    <w:rsid w:val="00DF060F"/>
    <w:rsid w:val="00DF075F"/>
    <w:rsid w:val="00DF089A"/>
    <w:rsid w:val="00DF0FE8"/>
    <w:rsid w:val="00DF10A1"/>
    <w:rsid w:val="00DF1C9F"/>
    <w:rsid w:val="00DF20C3"/>
    <w:rsid w:val="00DF231B"/>
    <w:rsid w:val="00DF2444"/>
    <w:rsid w:val="00DF274E"/>
    <w:rsid w:val="00DF3393"/>
    <w:rsid w:val="00DF36BD"/>
    <w:rsid w:val="00DF3A1E"/>
    <w:rsid w:val="00DF3E32"/>
    <w:rsid w:val="00DF40BC"/>
    <w:rsid w:val="00DF483A"/>
    <w:rsid w:val="00DF4AEF"/>
    <w:rsid w:val="00DF4C71"/>
    <w:rsid w:val="00DF509D"/>
    <w:rsid w:val="00DF5289"/>
    <w:rsid w:val="00DF553D"/>
    <w:rsid w:val="00DF59A6"/>
    <w:rsid w:val="00DF5AAA"/>
    <w:rsid w:val="00DF5BB3"/>
    <w:rsid w:val="00DF5DAC"/>
    <w:rsid w:val="00DF67C2"/>
    <w:rsid w:val="00DF68CC"/>
    <w:rsid w:val="00DF7189"/>
    <w:rsid w:val="00DF72E0"/>
    <w:rsid w:val="00DF75F3"/>
    <w:rsid w:val="00DF762E"/>
    <w:rsid w:val="00E00114"/>
    <w:rsid w:val="00E00126"/>
    <w:rsid w:val="00E00437"/>
    <w:rsid w:val="00E004EE"/>
    <w:rsid w:val="00E00A8D"/>
    <w:rsid w:val="00E00AE7"/>
    <w:rsid w:val="00E00AEA"/>
    <w:rsid w:val="00E00C70"/>
    <w:rsid w:val="00E00CA0"/>
    <w:rsid w:val="00E00CD4"/>
    <w:rsid w:val="00E00E43"/>
    <w:rsid w:val="00E00E84"/>
    <w:rsid w:val="00E01903"/>
    <w:rsid w:val="00E01FCD"/>
    <w:rsid w:val="00E0219B"/>
    <w:rsid w:val="00E0221A"/>
    <w:rsid w:val="00E02443"/>
    <w:rsid w:val="00E02CE2"/>
    <w:rsid w:val="00E02DBD"/>
    <w:rsid w:val="00E034FA"/>
    <w:rsid w:val="00E036C2"/>
    <w:rsid w:val="00E0396C"/>
    <w:rsid w:val="00E03B61"/>
    <w:rsid w:val="00E03C1B"/>
    <w:rsid w:val="00E03E6C"/>
    <w:rsid w:val="00E03FBE"/>
    <w:rsid w:val="00E04199"/>
    <w:rsid w:val="00E04605"/>
    <w:rsid w:val="00E046F1"/>
    <w:rsid w:val="00E047A6"/>
    <w:rsid w:val="00E047C0"/>
    <w:rsid w:val="00E052E3"/>
    <w:rsid w:val="00E05643"/>
    <w:rsid w:val="00E05694"/>
    <w:rsid w:val="00E05EBF"/>
    <w:rsid w:val="00E05F12"/>
    <w:rsid w:val="00E06160"/>
    <w:rsid w:val="00E06228"/>
    <w:rsid w:val="00E063FA"/>
    <w:rsid w:val="00E065C4"/>
    <w:rsid w:val="00E06DA3"/>
    <w:rsid w:val="00E06E82"/>
    <w:rsid w:val="00E076B4"/>
    <w:rsid w:val="00E07E6E"/>
    <w:rsid w:val="00E1045F"/>
    <w:rsid w:val="00E104E1"/>
    <w:rsid w:val="00E105A3"/>
    <w:rsid w:val="00E10739"/>
    <w:rsid w:val="00E10BD0"/>
    <w:rsid w:val="00E10C6B"/>
    <w:rsid w:val="00E10DD2"/>
    <w:rsid w:val="00E10F25"/>
    <w:rsid w:val="00E10F28"/>
    <w:rsid w:val="00E10F9A"/>
    <w:rsid w:val="00E1136A"/>
    <w:rsid w:val="00E114F1"/>
    <w:rsid w:val="00E12398"/>
    <w:rsid w:val="00E12512"/>
    <w:rsid w:val="00E126FB"/>
    <w:rsid w:val="00E1298E"/>
    <w:rsid w:val="00E129E0"/>
    <w:rsid w:val="00E12F5A"/>
    <w:rsid w:val="00E13679"/>
    <w:rsid w:val="00E136DF"/>
    <w:rsid w:val="00E13748"/>
    <w:rsid w:val="00E137CF"/>
    <w:rsid w:val="00E1380D"/>
    <w:rsid w:val="00E13C29"/>
    <w:rsid w:val="00E13C36"/>
    <w:rsid w:val="00E13D57"/>
    <w:rsid w:val="00E13D99"/>
    <w:rsid w:val="00E13E40"/>
    <w:rsid w:val="00E147B0"/>
    <w:rsid w:val="00E14CF5"/>
    <w:rsid w:val="00E14F18"/>
    <w:rsid w:val="00E14F81"/>
    <w:rsid w:val="00E15017"/>
    <w:rsid w:val="00E158C1"/>
    <w:rsid w:val="00E15CDF"/>
    <w:rsid w:val="00E15F99"/>
    <w:rsid w:val="00E161D1"/>
    <w:rsid w:val="00E1639F"/>
    <w:rsid w:val="00E1662D"/>
    <w:rsid w:val="00E16977"/>
    <w:rsid w:val="00E16A4B"/>
    <w:rsid w:val="00E16C15"/>
    <w:rsid w:val="00E16CCB"/>
    <w:rsid w:val="00E16F82"/>
    <w:rsid w:val="00E17046"/>
    <w:rsid w:val="00E1774D"/>
    <w:rsid w:val="00E178BC"/>
    <w:rsid w:val="00E178EB"/>
    <w:rsid w:val="00E1796F"/>
    <w:rsid w:val="00E1798E"/>
    <w:rsid w:val="00E200CC"/>
    <w:rsid w:val="00E20119"/>
    <w:rsid w:val="00E20446"/>
    <w:rsid w:val="00E2075A"/>
    <w:rsid w:val="00E20A28"/>
    <w:rsid w:val="00E20D1A"/>
    <w:rsid w:val="00E20D6A"/>
    <w:rsid w:val="00E20EE1"/>
    <w:rsid w:val="00E20FF6"/>
    <w:rsid w:val="00E2167B"/>
    <w:rsid w:val="00E21B52"/>
    <w:rsid w:val="00E21E65"/>
    <w:rsid w:val="00E221A2"/>
    <w:rsid w:val="00E22281"/>
    <w:rsid w:val="00E222B5"/>
    <w:rsid w:val="00E225FA"/>
    <w:rsid w:val="00E22673"/>
    <w:rsid w:val="00E22826"/>
    <w:rsid w:val="00E22920"/>
    <w:rsid w:val="00E22D34"/>
    <w:rsid w:val="00E22DEF"/>
    <w:rsid w:val="00E22E0F"/>
    <w:rsid w:val="00E22FA4"/>
    <w:rsid w:val="00E230AF"/>
    <w:rsid w:val="00E2330B"/>
    <w:rsid w:val="00E236C0"/>
    <w:rsid w:val="00E240DF"/>
    <w:rsid w:val="00E242BE"/>
    <w:rsid w:val="00E244A6"/>
    <w:rsid w:val="00E2460B"/>
    <w:rsid w:val="00E24B91"/>
    <w:rsid w:val="00E24EE2"/>
    <w:rsid w:val="00E24F16"/>
    <w:rsid w:val="00E2534C"/>
    <w:rsid w:val="00E254D0"/>
    <w:rsid w:val="00E258FD"/>
    <w:rsid w:val="00E25C59"/>
    <w:rsid w:val="00E25F68"/>
    <w:rsid w:val="00E26264"/>
    <w:rsid w:val="00E26420"/>
    <w:rsid w:val="00E26778"/>
    <w:rsid w:val="00E26C46"/>
    <w:rsid w:val="00E26C76"/>
    <w:rsid w:val="00E26EE5"/>
    <w:rsid w:val="00E26F1F"/>
    <w:rsid w:val="00E2719E"/>
    <w:rsid w:val="00E27BE0"/>
    <w:rsid w:val="00E27DF9"/>
    <w:rsid w:val="00E27FBA"/>
    <w:rsid w:val="00E30083"/>
    <w:rsid w:val="00E3023F"/>
    <w:rsid w:val="00E302D3"/>
    <w:rsid w:val="00E3078B"/>
    <w:rsid w:val="00E30A15"/>
    <w:rsid w:val="00E30A9A"/>
    <w:rsid w:val="00E30CF7"/>
    <w:rsid w:val="00E314B7"/>
    <w:rsid w:val="00E31999"/>
    <w:rsid w:val="00E31A8C"/>
    <w:rsid w:val="00E31E31"/>
    <w:rsid w:val="00E322B4"/>
    <w:rsid w:val="00E32470"/>
    <w:rsid w:val="00E32752"/>
    <w:rsid w:val="00E3297A"/>
    <w:rsid w:val="00E32EF3"/>
    <w:rsid w:val="00E3330F"/>
    <w:rsid w:val="00E33464"/>
    <w:rsid w:val="00E33846"/>
    <w:rsid w:val="00E33A02"/>
    <w:rsid w:val="00E33E29"/>
    <w:rsid w:val="00E33FAF"/>
    <w:rsid w:val="00E346E3"/>
    <w:rsid w:val="00E34729"/>
    <w:rsid w:val="00E3498E"/>
    <w:rsid w:val="00E34EBC"/>
    <w:rsid w:val="00E34F2E"/>
    <w:rsid w:val="00E34FF6"/>
    <w:rsid w:val="00E350C9"/>
    <w:rsid w:val="00E35276"/>
    <w:rsid w:val="00E3542A"/>
    <w:rsid w:val="00E35444"/>
    <w:rsid w:val="00E35B06"/>
    <w:rsid w:val="00E35D3B"/>
    <w:rsid w:val="00E35E6B"/>
    <w:rsid w:val="00E35EF0"/>
    <w:rsid w:val="00E3608B"/>
    <w:rsid w:val="00E3668B"/>
    <w:rsid w:val="00E367F8"/>
    <w:rsid w:val="00E3698E"/>
    <w:rsid w:val="00E36A3A"/>
    <w:rsid w:val="00E36E9C"/>
    <w:rsid w:val="00E36F4F"/>
    <w:rsid w:val="00E376CC"/>
    <w:rsid w:val="00E37AA6"/>
    <w:rsid w:val="00E37CD4"/>
    <w:rsid w:val="00E37D3E"/>
    <w:rsid w:val="00E37E35"/>
    <w:rsid w:val="00E37ED1"/>
    <w:rsid w:val="00E37F3F"/>
    <w:rsid w:val="00E40242"/>
    <w:rsid w:val="00E40482"/>
    <w:rsid w:val="00E404CB"/>
    <w:rsid w:val="00E409E3"/>
    <w:rsid w:val="00E40A18"/>
    <w:rsid w:val="00E40C40"/>
    <w:rsid w:val="00E40D46"/>
    <w:rsid w:val="00E40DFB"/>
    <w:rsid w:val="00E40F02"/>
    <w:rsid w:val="00E41135"/>
    <w:rsid w:val="00E41B76"/>
    <w:rsid w:val="00E41D40"/>
    <w:rsid w:val="00E41E14"/>
    <w:rsid w:val="00E42105"/>
    <w:rsid w:val="00E4213D"/>
    <w:rsid w:val="00E4295E"/>
    <w:rsid w:val="00E42E75"/>
    <w:rsid w:val="00E4301D"/>
    <w:rsid w:val="00E4319E"/>
    <w:rsid w:val="00E436F0"/>
    <w:rsid w:val="00E43BE4"/>
    <w:rsid w:val="00E43F9E"/>
    <w:rsid w:val="00E441E6"/>
    <w:rsid w:val="00E44492"/>
    <w:rsid w:val="00E453B7"/>
    <w:rsid w:val="00E453C5"/>
    <w:rsid w:val="00E454C9"/>
    <w:rsid w:val="00E456E0"/>
    <w:rsid w:val="00E45723"/>
    <w:rsid w:val="00E4572B"/>
    <w:rsid w:val="00E45A83"/>
    <w:rsid w:val="00E45FC5"/>
    <w:rsid w:val="00E461DC"/>
    <w:rsid w:val="00E46880"/>
    <w:rsid w:val="00E46F40"/>
    <w:rsid w:val="00E4748D"/>
    <w:rsid w:val="00E47DCE"/>
    <w:rsid w:val="00E47DF6"/>
    <w:rsid w:val="00E47F04"/>
    <w:rsid w:val="00E506BD"/>
    <w:rsid w:val="00E50DE6"/>
    <w:rsid w:val="00E50EC1"/>
    <w:rsid w:val="00E51042"/>
    <w:rsid w:val="00E51079"/>
    <w:rsid w:val="00E5112F"/>
    <w:rsid w:val="00E518D1"/>
    <w:rsid w:val="00E52160"/>
    <w:rsid w:val="00E526A9"/>
    <w:rsid w:val="00E5279F"/>
    <w:rsid w:val="00E52B0E"/>
    <w:rsid w:val="00E52CA6"/>
    <w:rsid w:val="00E539E2"/>
    <w:rsid w:val="00E53A4F"/>
    <w:rsid w:val="00E53B84"/>
    <w:rsid w:val="00E54710"/>
    <w:rsid w:val="00E54760"/>
    <w:rsid w:val="00E54E5F"/>
    <w:rsid w:val="00E5512B"/>
    <w:rsid w:val="00E55424"/>
    <w:rsid w:val="00E556DA"/>
    <w:rsid w:val="00E55935"/>
    <w:rsid w:val="00E55A36"/>
    <w:rsid w:val="00E55A75"/>
    <w:rsid w:val="00E55CA8"/>
    <w:rsid w:val="00E55E3F"/>
    <w:rsid w:val="00E5609B"/>
    <w:rsid w:val="00E5643E"/>
    <w:rsid w:val="00E566E1"/>
    <w:rsid w:val="00E56895"/>
    <w:rsid w:val="00E568C4"/>
    <w:rsid w:val="00E56939"/>
    <w:rsid w:val="00E57609"/>
    <w:rsid w:val="00E57C50"/>
    <w:rsid w:val="00E607A1"/>
    <w:rsid w:val="00E60BCC"/>
    <w:rsid w:val="00E60D6F"/>
    <w:rsid w:val="00E6103D"/>
    <w:rsid w:val="00E6178C"/>
    <w:rsid w:val="00E61851"/>
    <w:rsid w:val="00E62566"/>
    <w:rsid w:val="00E627B8"/>
    <w:rsid w:val="00E6307F"/>
    <w:rsid w:val="00E630D9"/>
    <w:rsid w:val="00E6320F"/>
    <w:rsid w:val="00E6344A"/>
    <w:rsid w:val="00E636A4"/>
    <w:rsid w:val="00E63E14"/>
    <w:rsid w:val="00E63F1F"/>
    <w:rsid w:val="00E63FA9"/>
    <w:rsid w:val="00E64391"/>
    <w:rsid w:val="00E648B4"/>
    <w:rsid w:val="00E649EE"/>
    <w:rsid w:val="00E65578"/>
    <w:rsid w:val="00E65CBC"/>
    <w:rsid w:val="00E66392"/>
    <w:rsid w:val="00E666CE"/>
    <w:rsid w:val="00E66832"/>
    <w:rsid w:val="00E67724"/>
    <w:rsid w:val="00E6773C"/>
    <w:rsid w:val="00E677A8"/>
    <w:rsid w:val="00E67934"/>
    <w:rsid w:val="00E67C65"/>
    <w:rsid w:val="00E67DF4"/>
    <w:rsid w:val="00E70039"/>
    <w:rsid w:val="00E70454"/>
    <w:rsid w:val="00E706C0"/>
    <w:rsid w:val="00E70B83"/>
    <w:rsid w:val="00E70E05"/>
    <w:rsid w:val="00E71870"/>
    <w:rsid w:val="00E71B82"/>
    <w:rsid w:val="00E71BB0"/>
    <w:rsid w:val="00E71CE7"/>
    <w:rsid w:val="00E72006"/>
    <w:rsid w:val="00E7266B"/>
    <w:rsid w:val="00E72918"/>
    <w:rsid w:val="00E72997"/>
    <w:rsid w:val="00E72C51"/>
    <w:rsid w:val="00E72C6A"/>
    <w:rsid w:val="00E72F98"/>
    <w:rsid w:val="00E73229"/>
    <w:rsid w:val="00E733A4"/>
    <w:rsid w:val="00E73EC4"/>
    <w:rsid w:val="00E73F09"/>
    <w:rsid w:val="00E74B3F"/>
    <w:rsid w:val="00E74DE6"/>
    <w:rsid w:val="00E75021"/>
    <w:rsid w:val="00E752AE"/>
    <w:rsid w:val="00E752BE"/>
    <w:rsid w:val="00E75B3C"/>
    <w:rsid w:val="00E75E58"/>
    <w:rsid w:val="00E75FBE"/>
    <w:rsid w:val="00E761E5"/>
    <w:rsid w:val="00E762AC"/>
    <w:rsid w:val="00E77019"/>
    <w:rsid w:val="00E771AE"/>
    <w:rsid w:val="00E77242"/>
    <w:rsid w:val="00E775A8"/>
    <w:rsid w:val="00E77715"/>
    <w:rsid w:val="00E77776"/>
    <w:rsid w:val="00E77864"/>
    <w:rsid w:val="00E804BE"/>
    <w:rsid w:val="00E80550"/>
    <w:rsid w:val="00E805AD"/>
    <w:rsid w:val="00E80692"/>
    <w:rsid w:val="00E8089C"/>
    <w:rsid w:val="00E80FE6"/>
    <w:rsid w:val="00E81343"/>
    <w:rsid w:val="00E813C9"/>
    <w:rsid w:val="00E81648"/>
    <w:rsid w:val="00E81BB5"/>
    <w:rsid w:val="00E821D6"/>
    <w:rsid w:val="00E821F3"/>
    <w:rsid w:val="00E82299"/>
    <w:rsid w:val="00E8267B"/>
    <w:rsid w:val="00E8268C"/>
    <w:rsid w:val="00E826EE"/>
    <w:rsid w:val="00E8273B"/>
    <w:rsid w:val="00E82949"/>
    <w:rsid w:val="00E829B9"/>
    <w:rsid w:val="00E82B2C"/>
    <w:rsid w:val="00E82D7D"/>
    <w:rsid w:val="00E831D8"/>
    <w:rsid w:val="00E83DFF"/>
    <w:rsid w:val="00E83E04"/>
    <w:rsid w:val="00E84675"/>
    <w:rsid w:val="00E84EB4"/>
    <w:rsid w:val="00E856F2"/>
    <w:rsid w:val="00E85B4B"/>
    <w:rsid w:val="00E85D5C"/>
    <w:rsid w:val="00E860F4"/>
    <w:rsid w:val="00E8624C"/>
    <w:rsid w:val="00E86421"/>
    <w:rsid w:val="00E86802"/>
    <w:rsid w:val="00E86C52"/>
    <w:rsid w:val="00E86C6C"/>
    <w:rsid w:val="00E86E2A"/>
    <w:rsid w:val="00E86E74"/>
    <w:rsid w:val="00E86EBE"/>
    <w:rsid w:val="00E87206"/>
    <w:rsid w:val="00E87252"/>
    <w:rsid w:val="00E87AA9"/>
    <w:rsid w:val="00E87B67"/>
    <w:rsid w:val="00E9006C"/>
    <w:rsid w:val="00E9093B"/>
    <w:rsid w:val="00E90AB1"/>
    <w:rsid w:val="00E90B2D"/>
    <w:rsid w:val="00E90E0B"/>
    <w:rsid w:val="00E91415"/>
    <w:rsid w:val="00E91621"/>
    <w:rsid w:val="00E91F2B"/>
    <w:rsid w:val="00E9230E"/>
    <w:rsid w:val="00E926F1"/>
    <w:rsid w:val="00E92A54"/>
    <w:rsid w:val="00E92C13"/>
    <w:rsid w:val="00E92C83"/>
    <w:rsid w:val="00E92E29"/>
    <w:rsid w:val="00E92F63"/>
    <w:rsid w:val="00E93744"/>
    <w:rsid w:val="00E93754"/>
    <w:rsid w:val="00E938C0"/>
    <w:rsid w:val="00E93917"/>
    <w:rsid w:val="00E93D2D"/>
    <w:rsid w:val="00E93FB2"/>
    <w:rsid w:val="00E93FE3"/>
    <w:rsid w:val="00E9417F"/>
    <w:rsid w:val="00E942C8"/>
    <w:rsid w:val="00E944E7"/>
    <w:rsid w:val="00E94537"/>
    <w:rsid w:val="00E94601"/>
    <w:rsid w:val="00E9488B"/>
    <w:rsid w:val="00E94D71"/>
    <w:rsid w:val="00E94E2E"/>
    <w:rsid w:val="00E94EF9"/>
    <w:rsid w:val="00E94FA2"/>
    <w:rsid w:val="00E95053"/>
    <w:rsid w:val="00E9538E"/>
    <w:rsid w:val="00E954DF"/>
    <w:rsid w:val="00E9575D"/>
    <w:rsid w:val="00E957A9"/>
    <w:rsid w:val="00E95DDE"/>
    <w:rsid w:val="00E95FC2"/>
    <w:rsid w:val="00E9602E"/>
    <w:rsid w:val="00E962BF"/>
    <w:rsid w:val="00E9642A"/>
    <w:rsid w:val="00E964F4"/>
    <w:rsid w:val="00E96DFD"/>
    <w:rsid w:val="00E97109"/>
    <w:rsid w:val="00E9712C"/>
    <w:rsid w:val="00E9769F"/>
    <w:rsid w:val="00E977F1"/>
    <w:rsid w:val="00E97EEF"/>
    <w:rsid w:val="00EA00B8"/>
    <w:rsid w:val="00EA054E"/>
    <w:rsid w:val="00EA057E"/>
    <w:rsid w:val="00EA05EB"/>
    <w:rsid w:val="00EA06EC"/>
    <w:rsid w:val="00EA07BD"/>
    <w:rsid w:val="00EA0B75"/>
    <w:rsid w:val="00EA0BE5"/>
    <w:rsid w:val="00EA15F3"/>
    <w:rsid w:val="00EA18D8"/>
    <w:rsid w:val="00EA1BAB"/>
    <w:rsid w:val="00EA1C59"/>
    <w:rsid w:val="00EA1C69"/>
    <w:rsid w:val="00EA20CE"/>
    <w:rsid w:val="00EA2583"/>
    <w:rsid w:val="00EA25B3"/>
    <w:rsid w:val="00EA29A4"/>
    <w:rsid w:val="00EA2B59"/>
    <w:rsid w:val="00EA2C98"/>
    <w:rsid w:val="00EA2D3E"/>
    <w:rsid w:val="00EA308B"/>
    <w:rsid w:val="00EA3147"/>
    <w:rsid w:val="00EA34B4"/>
    <w:rsid w:val="00EA394E"/>
    <w:rsid w:val="00EA3A61"/>
    <w:rsid w:val="00EA44D5"/>
    <w:rsid w:val="00EA4AB9"/>
    <w:rsid w:val="00EA4AC1"/>
    <w:rsid w:val="00EA4B81"/>
    <w:rsid w:val="00EA4CFB"/>
    <w:rsid w:val="00EA5204"/>
    <w:rsid w:val="00EA547F"/>
    <w:rsid w:val="00EA55B2"/>
    <w:rsid w:val="00EA5615"/>
    <w:rsid w:val="00EA5889"/>
    <w:rsid w:val="00EA59B3"/>
    <w:rsid w:val="00EA6706"/>
    <w:rsid w:val="00EA6A3D"/>
    <w:rsid w:val="00EA6A71"/>
    <w:rsid w:val="00EA6B84"/>
    <w:rsid w:val="00EA6DEB"/>
    <w:rsid w:val="00EA7392"/>
    <w:rsid w:val="00EA7BD8"/>
    <w:rsid w:val="00EA7CA3"/>
    <w:rsid w:val="00EA7F02"/>
    <w:rsid w:val="00EA7F5E"/>
    <w:rsid w:val="00EB004F"/>
    <w:rsid w:val="00EB0379"/>
    <w:rsid w:val="00EB03E7"/>
    <w:rsid w:val="00EB0563"/>
    <w:rsid w:val="00EB05AC"/>
    <w:rsid w:val="00EB081A"/>
    <w:rsid w:val="00EB09B1"/>
    <w:rsid w:val="00EB0CEC"/>
    <w:rsid w:val="00EB12D1"/>
    <w:rsid w:val="00EB150E"/>
    <w:rsid w:val="00EB151F"/>
    <w:rsid w:val="00EB15E6"/>
    <w:rsid w:val="00EB1A74"/>
    <w:rsid w:val="00EB1E2D"/>
    <w:rsid w:val="00EB20BD"/>
    <w:rsid w:val="00EB2247"/>
    <w:rsid w:val="00EB22E8"/>
    <w:rsid w:val="00EB234E"/>
    <w:rsid w:val="00EB2351"/>
    <w:rsid w:val="00EB26DA"/>
    <w:rsid w:val="00EB2AFC"/>
    <w:rsid w:val="00EB2B24"/>
    <w:rsid w:val="00EB2BDC"/>
    <w:rsid w:val="00EB2ED0"/>
    <w:rsid w:val="00EB3229"/>
    <w:rsid w:val="00EB33FC"/>
    <w:rsid w:val="00EB3673"/>
    <w:rsid w:val="00EB37FC"/>
    <w:rsid w:val="00EB3E4A"/>
    <w:rsid w:val="00EB3ECC"/>
    <w:rsid w:val="00EB465C"/>
    <w:rsid w:val="00EB4833"/>
    <w:rsid w:val="00EB5355"/>
    <w:rsid w:val="00EB565E"/>
    <w:rsid w:val="00EB5B47"/>
    <w:rsid w:val="00EB5BAA"/>
    <w:rsid w:val="00EB5D31"/>
    <w:rsid w:val="00EB5FE5"/>
    <w:rsid w:val="00EB6300"/>
    <w:rsid w:val="00EB6363"/>
    <w:rsid w:val="00EB6931"/>
    <w:rsid w:val="00EB6A55"/>
    <w:rsid w:val="00EB7053"/>
    <w:rsid w:val="00EB723C"/>
    <w:rsid w:val="00EB749D"/>
    <w:rsid w:val="00EB7792"/>
    <w:rsid w:val="00EB7969"/>
    <w:rsid w:val="00EB79D3"/>
    <w:rsid w:val="00EB7B5C"/>
    <w:rsid w:val="00EB7C46"/>
    <w:rsid w:val="00EB7ED4"/>
    <w:rsid w:val="00EC07F5"/>
    <w:rsid w:val="00EC1304"/>
    <w:rsid w:val="00EC14A4"/>
    <w:rsid w:val="00EC16F6"/>
    <w:rsid w:val="00EC1C7E"/>
    <w:rsid w:val="00EC1D7F"/>
    <w:rsid w:val="00EC1E15"/>
    <w:rsid w:val="00EC2C5F"/>
    <w:rsid w:val="00EC2DAD"/>
    <w:rsid w:val="00EC2FE8"/>
    <w:rsid w:val="00EC3762"/>
    <w:rsid w:val="00EC389C"/>
    <w:rsid w:val="00EC39CA"/>
    <w:rsid w:val="00EC3BCC"/>
    <w:rsid w:val="00EC3C31"/>
    <w:rsid w:val="00EC3D13"/>
    <w:rsid w:val="00EC4454"/>
    <w:rsid w:val="00EC4A9F"/>
    <w:rsid w:val="00EC579C"/>
    <w:rsid w:val="00EC591A"/>
    <w:rsid w:val="00EC5AD4"/>
    <w:rsid w:val="00EC5C8E"/>
    <w:rsid w:val="00EC61EA"/>
    <w:rsid w:val="00EC6633"/>
    <w:rsid w:val="00EC6754"/>
    <w:rsid w:val="00EC6B59"/>
    <w:rsid w:val="00EC6DC3"/>
    <w:rsid w:val="00EC738C"/>
    <w:rsid w:val="00EC738E"/>
    <w:rsid w:val="00EC7A66"/>
    <w:rsid w:val="00EC7C2D"/>
    <w:rsid w:val="00EC7CCE"/>
    <w:rsid w:val="00ED0102"/>
    <w:rsid w:val="00ED0AD5"/>
    <w:rsid w:val="00ED1034"/>
    <w:rsid w:val="00ED107D"/>
    <w:rsid w:val="00ED14D5"/>
    <w:rsid w:val="00ED18BB"/>
    <w:rsid w:val="00ED18E3"/>
    <w:rsid w:val="00ED1987"/>
    <w:rsid w:val="00ED1AA2"/>
    <w:rsid w:val="00ED1AED"/>
    <w:rsid w:val="00ED1D08"/>
    <w:rsid w:val="00ED2A29"/>
    <w:rsid w:val="00ED2D3E"/>
    <w:rsid w:val="00ED2EFC"/>
    <w:rsid w:val="00ED3354"/>
    <w:rsid w:val="00ED3813"/>
    <w:rsid w:val="00ED3839"/>
    <w:rsid w:val="00ED3A96"/>
    <w:rsid w:val="00ED3B15"/>
    <w:rsid w:val="00ED3EE4"/>
    <w:rsid w:val="00ED3EE5"/>
    <w:rsid w:val="00ED4219"/>
    <w:rsid w:val="00ED42AF"/>
    <w:rsid w:val="00ED456F"/>
    <w:rsid w:val="00ED4ACC"/>
    <w:rsid w:val="00ED4BF7"/>
    <w:rsid w:val="00ED4DBD"/>
    <w:rsid w:val="00ED4E03"/>
    <w:rsid w:val="00ED50CB"/>
    <w:rsid w:val="00ED51E2"/>
    <w:rsid w:val="00ED55BA"/>
    <w:rsid w:val="00ED56E0"/>
    <w:rsid w:val="00ED586D"/>
    <w:rsid w:val="00ED5985"/>
    <w:rsid w:val="00ED5C3E"/>
    <w:rsid w:val="00ED6839"/>
    <w:rsid w:val="00ED6997"/>
    <w:rsid w:val="00ED6C71"/>
    <w:rsid w:val="00ED6DCF"/>
    <w:rsid w:val="00ED711A"/>
    <w:rsid w:val="00ED727C"/>
    <w:rsid w:val="00ED7348"/>
    <w:rsid w:val="00ED7644"/>
    <w:rsid w:val="00ED7746"/>
    <w:rsid w:val="00ED7916"/>
    <w:rsid w:val="00ED7ACA"/>
    <w:rsid w:val="00ED7D89"/>
    <w:rsid w:val="00ED7E8B"/>
    <w:rsid w:val="00EE025D"/>
    <w:rsid w:val="00EE09A1"/>
    <w:rsid w:val="00EE195A"/>
    <w:rsid w:val="00EE19A4"/>
    <w:rsid w:val="00EE1E7C"/>
    <w:rsid w:val="00EE25F7"/>
    <w:rsid w:val="00EE2A1A"/>
    <w:rsid w:val="00EE3224"/>
    <w:rsid w:val="00EE3BED"/>
    <w:rsid w:val="00EE3C91"/>
    <w:rsid w:val="00EE3E68"/>
    <w:rsid w:val="00EE43FB"/>
    <w:rsid w:val="00EE4977"/>
    <w:rsid w:val="00EE4B7D"/>
    <w:rsid w:val="00EE4F7C"/>
    <w:rsid w:val="00EE571F"/>
    <w:rsid w:val="00EE5A11"/>
    <w:rsid w:val="00EE5BE5"/>
    <w:rsid w:val="00EE5CD9"/>
    <w:rsid w:val="00EE5DF4"/>
    <w:rsid w:val="00EE601F"/>
    <w:rsid w:val="00EE60BD"/>
    <w:rsid w:val="00EE62F7"/>
    <w:rsid w:val="00EE66CF"/>
    <w:rsid w:val="00EE6C3C"/>
    <w:rsid w:val="00EE7043"/>
    <w:rsid w:val="00EE74C6"/>
    <w:rsid w:val="00EE754D"/>
    <w:rsid w:val="00EE768A"/>
    <w:rsid w:val="00EE7937"/>
    <w:rsid w:val="00EE7BB5"/>
    <w:rsid w:val="00EE7BD5"/>
    <w:rsid w:val="00EE7D86"/>
    <w:rsid w:val="00EE7F1D"/>
    <w:rsid w:val="00EE7F4C"/>
    <w:rsid w:val="00EF0188"/>
    <w:rsid w:val="00EF0312"/>
    <w:rsid w:val="00EF0B6E"/>
    <w:rsid w:val="00EF0F0A"/>
    <w:rsid w:val="00EF100F"/>
    <w:rsid w:val="00EF1089"/>
    <w:rsid w:val="00EF139C"/>
    <w:rsid w:val="00EF148E"/>
    <w:rsid w:val="00EF19DF"/>
    <w:rsid w:val="00EF1BB9"/>
    <w:rsid w:val="00EF1E9F"/>
    <w:rsid w:val="00EF26BA"/>
    <w:rsid w:val="00EF29A8"/>
    <w:rsid w:val="00EF30A6"/>
    <w:rsid w:val="00EF393A"/>
    <w:rsid w:val="00EF397F"/>
    <w:rsid w:val="00EF3B03"/>
    <w:rsid w:val="00EF3C88"/>
    <w:rsid w:val="00EF40BC"/>
    <w:rsid w:val="00EF42D2"/>
    <w:rsid w:val="00EF44B4"/>
    <w:rsid w:val="00EF4512"/>
    <w:rsid w:val="00EF4585"/>
    <w:rsid w:val="00EF4735"/>
    <w:rsid w:val="00EF475E"/>
    <w:rsid w:val="00EF485F"/>
    <w:rsid w:val="00EF48D5"/>
    <w:rsid w:val="00EF522C"/>
    <w:rsid w:val="00EF59C3"/>
    <w:rsid w:val="00EF5D22"/>
    <w:rsid w:val="00EF5D73"/>
    <w:rsid w:val="00EF5DF2"/>
    <w:rsid w:val="00EF60A1"/>
    <w:rsid w:val="00EF65C8"/>
    <w:rsid w:val="00EF6711"/>
    <w:rsid w:val="00EF6981"/>
    <w:rsid w:val="00EF6996"/>
    <w:rsid w:val="00EF6D39"/>
    <w:rsid w:val="00EF7136"/>
    <w:rsid w:val="00EF740E"/>
    <w:rsid w:val="00EF74B9"/>
    <w:rsid w:val="00EF77E9"/>
    <w:rsid w:val="00EF7A59"/>
    <w:rsid w:val="00F007D0"/>
    <w:rsid w:val="00F00850"/>
    <w:rsid w:val="00F00C46"/>
    <w:rsid w:val="00F00F00"/>
    <w:rsid w:val="00F01041"/>
    <w:rsid w:val="00F01547"/>
    <w:rsid w:val="00F01581"/>
    <w:rsid w:val="00F0168B"/>
    <w:rsid w:val="00F01995"/>
    <w:rsid w:val="00F01CF0"/>
    <w:rsid w:val="00F01E83"/>
    <w:rsid w:val="00F020F1"/>
    <w:rsid w:val="00F022A3"/>
    <w:rsid w:val="00F02B16"/>
    <w:rsid w:val="00F034FF"/>
    <w:rsid w:val="00F03845"/>
    <w:rsid w:val="00F03A03"/>
    <w:rsid w:val="00F03A71"/>
    <w:rsid w:val="00F03A7F"/>
    <w:rsid w:val="00F045B1"/>
    <w:rsid w:val="00F045DF"/>
    <w:rsid w:val="00F04B78"/>
    <w:rsid w:val="00F054C9"/>
    <w:rsid w:val="00F05C37"/>
    <w:rsid w:val="00F06049"/>
    <w:rsid w:val="00F06283"/>
    <w:rsid w:val="00F06B29"/>
    <w:rsid w:val="00F06FE3"/>
    <w:rsid w:val="00F07189"/>
    <w:rsid w:val="00F07547"/>
    <w:rsid w:val="00F075D4"/>
    <w:rsid w:val="00F07AB5"/>
    <w:rsid w:val="00F07AD7"/>
    <w:rsid w:val="00F07C2B"/>
    <w:rsid w:val="00F07CF8"/>
    <w:rsid w:val="00F07F02"/>
    <w:rsid w:val="00F104BB"/>
    <w:rsid w:val="00F10BFB"/>
    <w:rsid w:val="00F10CE0"/>
    <w:rsid w:val="00F111A0"/>
    <w:rsid w:val="00F113C1"/>
    <w:rsid w:val="00F11682"/>
    <w:rsid w:val="00F11C7F"/>
    <w:rsid w:val="00F11E05"/>
    <w:rsid w:val="00F125B5"/>
    <w:rsid w:val="00F1260F"/>
    <w:rsid w:val="00F12629"/>
    <w:rsid w:val="00F1280C"/>
    <w:rsid w:val="00F12C16"/>
    <w:rsid w:val="00F12D99"/>
    <w:rsid w:val="00F12DBB"/>
    <w:rsid w:val="00F1303B"/>
    <w:rsid w:val="00F1310D"/>
    <w:rsid w:val="00F13145"/>
    <w:rsid w:val="00F134A2"/>
    <w:rsid w:val="00F1352F"/>
    <w:rsid w:val="00F13995"/>
    <w:rsid w:val="00F13AE3"/>
    <w:rsid w:val="00F14361"/>
    <w:rsid w:val="00F144EC"/>
    <w:rsid w:val="00F148AB"/>
    <w:rsid w:val="00F14913"/>
    <w:rsid w:val="00F149F8"/>
    <w:rsid w:val="00F151B7"/>
    <w:rsid w:val="00F15205"/>
    <w:rsid w:val="00F15969"/>
    <w:rsid w:val="00F15CD3"/>
    <w:rsid w:val="00F15DC6"/>
    <w:rsid w:val="00F15E67"/>
    <w:rsid w:val="00F15F92"/>
    <w:rsid w:val="00F160CC"/>
    <w:rsid w:val="00F16D6E"/>
    <w:rsid w:val="00F16DF8"/>
    <w:rsid w:val="00F17277"/>
    <w:rsid w:val="00F176C2"/>
    <w:rsid w:val="00F1770B"/>
    <w:rsid w:val="00F17874"/>
    <w:rsid w:val="00F179ED"/>
    <w:rsid w:val="00F17A58"/>
    <w:rsid w:val="00F17B56"/>
    <w:rsid w:val="00F17EB9"/>
    <w:rsid w:val="00F204E0"/>
    <w:rsid w:val="00F20671"/>
    <w:rsid w:val="00F2077D"/>
    <w:rsid w:val="00F2089D"/>
    <w:rsid w:val="00F20BD5"/>
    <w:rsid w:val="00F20F22"/>
    <w:rsid w:val="00F2127D"/>
    <w:rsid w:val="00F21637"/>
    <w:rsid w:val="00F21701"/>
    <w:rsid w:val="00F21B75"/>
    <w:rsid w:val="00F2227D"/>
    <w:rsid w:val="00F222D6"/>
    <w:rsid w:val="00F22397"/>
    <w:rsid w:val="00F22CD9"/>
    <w:rsid w:val="00F22DC5"/>
    <w:rsid w:val="00F2364F"/>
    <w:rsid w:val="00F244E3"/>
    <w:rsid w:val="00F2464C"/>
    <w:rsid w:val="00F2477B"/>
    <w:rsid w:val="00F24790"/>
    <w:rsid w:val="00F2493D"/>
    <w:rsid w:val="00F24D8D"/>
    <w:rsid w:val="00F24DB6"/>
    <w:rsid w:val="00F24F98"/>
    <w:rsid w:val="00F250B0"/>
    <w:rsid w:val="00F250BE"/>
    <w:rsid w:val="00F251EA"/>
    <w:rsid w:val="00F252C0"/>
    <w:rsid w:val="00F252DB"/>
    <w:rsid w:val="00F25897"/>
    <w:rsid w:val="00F26155"/>
    <w:rsid w:val="00F26AC3"/>
    <w:rsid w:val="00F27209"/>
    <w:rsid w:val="00F274AA"/>
    <w:rsid w:val="00F27632"/>
    <w:rsid w:val="00F27D22"/>
    <w:rsid w:val="00F300ED"/>
    <w:rsid w:val="00F301A3"/>
    <w:rsid w:val="00F3025B"/>
    <w:rsid w:val="00F3056E"/>
    <w:rsid w:val="00F305E4"/>
    <w:rsid w:val="00F30972"/>
    <w:rsid w:val="00F30CEB"/>
    <w:rsid w:val="00F30E5B"/>
    <w:rsid w:val="00F313A5"/>
    <w:rsid w:val="00F316D6"/>
    <w:rsid w:val="00F317BB"/>
    <w:rsid w:val="00F31A87"/>
    <w:rsid w:val="00F321D9"/>
    <w:rsid w:val="00F3238C"/>
    <w:rsid w:val="00F32506"/>
    <w:rsid w:val="00F328F7"/>
    <w:rsid w:val="00F33A3D"/>
    <w:rsid w:val="00F34FFD"/>
    <w:rsid w:val="00F35017"/>
    <w:rsid w:val="00F350A4"/>
    <w:rsid w:val="00F3511B"/>
    <w:rsid w:val="00F35493"/>
    <w:rsid w:val="00F35515"/>
    <w:rsid w:val="00F35677"/>
    <w:rsid w:val="00F357A2"/>
    <w:rsid w:val="00F3653E"/>
    <w:rsid w:val="00F365C0"/>
    <w:rsid w:val="00F367CB"/>
    <w:rsid w:val="00F36E73"/>
    <w:rsid w:val="00F37079"/>
    <w:rsid w:val="00F372C1"/>
    <w:rsid w:val="00F3762F"/>
    <w:rsid w:val="00F3767E"/>
    <w:rsid w:val="00F37749"/>
    <w:rsid w:val="00F37DCC"/>
    <w:rsid w:val="00F37E12"/>
    <w:rsid w:val="00F37E56"/>
    <w:rsid w:val="00F4049C"/>
    <w:rsid w:val="00F405BE"/>
    <w:rsid w:val="00F4062A"/>
    <w:rsid w:val="00F406CB"/>
    <w:rsid w:val="00F40866"/>
    <w:rsid w:val="00F40941"/>
    <w:rsid w:val="00F409E3"/>
    <w:rsid w:val="00F40B34"/>
    <w:rsid w:val="00F40CC2"/>
    <w:rsid w:val="00F414A2"/>
    <w:rsid w:val="00F41AAA"/>
    <w:rsid w:val="00F41AED"/>
    <w:rsid w:val="00F41E5B"/>
    <w:rsid w:val="00F422FF"/>
    <w:rsid w:val="00F425B9"/>
    <w:rsid w:val="00F42A8C"/>
    <w:rsid w:val="00F43068"/>
    <w:rsid w:val="00F4334C"/>
    <w:rsid w:val="00F435D8"/>
    <w:rsid w:val="00F4367B"/>
    <w:rsid w:val="00F43924"/>
    <w:rsid w:val="00F43B6A"/>
    <w:rsid w:val="00F44051"/>
    <w:rsid w:val="00F4407F"/>
    <w:rsid w:val="00F444EB"/>
    <w:rsid w:val="00F44525"/>
    <w:rsid w:val="00F4457F"/>
    <w:rsid w:val="00F4463E"/>
    <w:rsid w:val="00F44676"/>
    <w:rsid w:val="00F44BC7"/>
    <w:rsid w:val="00F44FD0"/>
    <w:rsid w:val="00F45CDB"/>
    <w:rsid w:val="00F46009"/>
    <w:rsid w:val="00F46158"/>
    <w:rsid w:val="00F461CB"/>
    <w:rsid w:val="00F462DE"/>
    <w:rsid w:val="00F4630E"/>
    <w:rsid w:val="00F47409"/>
    <w:rsid w:val="00F47572"/>
    <w:rsid w:val="00F47795"/>
    <w:rsid w:val="00F47C48"/>
    <w:rsid w:val="00F47F1C"/>
    <w:rsid w:val="00F50072"/>
    <w:rsid w:val="00F502AC"/>
    <w:rsid w:val="00F50353"/>
    <w:rsid w:val="00F50A6B"/>
    <w:rsid w:val="00F50F0A"/>
    <w:rsid w:val="00F50F54"/>
    <w:rsid w:val="00F50FAB"/>
    <w:rsid w:val="00F511B2"/>
    <w:rsid w:val="00F515DB"/>
    <w:rsid w:val="00F517F7"/>
    <w:rsid w:val="00F518D7"/>
    <w:rsid w:val="00F51933"/>
    <w:rsid w:val="00F519CD"/>
    <w:rsid w:val="00F522B0"/>
    <w:rsid w:val="00F52418"/>
    <w:rsid w:val="00F52AF6"/>
    <w:rsid w:val="00F52D3E"/>
    <w:rsid w:val="00F52E0E"/>
    <w:rsid w:val="00F52EA5"/>
    <w:rsid w:val="00F5333D"/>
    <w:rsid w:val="00F534EE"/>
    <w:rsid w:val="00F53783"/>
    <w:rsid w:val="00F53943"/>
    <w:rsid w:val="00F5397D"/>
    <w:rsid w:val="00F54156"/>
    <w:rsid w:val="00F54253"/>
    <w:rsid w:val="00F543F2"/>
    <w:rsid w:val="00F544E4"/>
    <w:rsid w:val="00F54A59"/>
    <w:rsid w:val="00F54AD7"/>
    <w:rsid w:val="00F55ACE"/>
    <w:rsid w:val="00F55EFF"/>
    <w:rsid w:val="00F5607C"/>
    <w:rsid w:val="00F56673"/>
    <w:rsid w:val="00F567D6"/>
    <w:rsid w:val="00F56924"/>
    <w:rsid w:val="00F56A34"/>
    <w:rsid w:val="00F56CDC"/>
    <w:rsid w:val="00F56E0C"/>
    <w:rsid w:val="00F56E69"/>
    <w:rsid w:val="00F57389"/>
    <w:rsid w:val="00F574D8"/>
    <w:rsid w:val="00F57773"/>
    <w:rsid w:val="00F57879"/>
    <w:rsid w:val="00F57A23"/>
    <w:rsid w:val="00F57A2D"/>
    <w:rsid w:val="00F57BBF"/>
    <w:rsid w:val="00F57C1A"/>
    <w:rsid w:val="00F60082"/>
    <w:rsid w:val="00F60450"/>
    <w:rsid w:val="00F6081B"/>
    <w:rsid w:val="00F60B15"/>
    <w:rsid w:val="00F61273"/>
    <w:rsid w:val="00F61315"/>
    <w:rsid w:val="00F61591"/>
    <w:rsid w:val="00F61799"/>
    <w:rsid w:val="00F61B90"/>
    <w:rsid w:val="00F61E56"/>
    <w:rsid w:val="00F622BC"/>
    <w:rsid w:val="00F6233D"/>
    <w:rsid w:val="00F6290D"/>
    <w:rsid w:val="00F62DD1"/>
    <w:rsid w:val="00F62F77"/>
    <w:rsid w:val="00F63556"/>
    <w:rsid w:val="00F637F7"/>
    <w:rsid w:val="00F63CC4"/>
    <w:rsid w:val="00F63CE6"/>
    <w:rsid w:val="00F63EFB"/>
    <w:rsid w:val="00F6437B"/>
    <w:rsid w:val="00F64880"/>
    <w:rsid w:val="00F652DD"/>
    <w:rsid w:val="00F65512"/>
    <w:rsid w:val="00F657C4"/>
    <w:rsid w:val="00F65B77"/>
    <w:rsid w:val="00F65B8E"/>
    <w:rsid w:val="00F65CC6"/>
    <w:rsid w:val="00F65F88"/>
    <w:rsid w:val="00F663AD"/>
    <w:rsid w:val="00F66482"/>
    <w:rsid w:val="00F66620"/>
    <w:rsid w:val="00F66648"/>
    <w:rsid w:val="00F6673F"/>
    <w:rsid w:val="00F669A3"/>
    <w:rsid w:val="00F67893"/>
    <w:rsid w:val="00F70103"/>
    <w:rsid w:val="00F703E3"/>
    <w:rsid w:val="00F70494"/>
    <w:rsid w:val="00F70685"/>
    <w:rsid w:val="00F7081A"/>
    <w:rsid w:val="00F70BCB"/>
    <w:rsid w:val="00F70D22"/>
    <w:rsid w:val="00F715C1"/>
    <w:rsid w:val="00F72430"/>
    <w:rsid w:val="00F72541"/>
    <w:rsid w:val="00F72585"/>
    <w:rsid w:val="00F726E3"/>
    <w:rsid w:val="00F72D78"/>
    <w:rsid w:val="00F72F11"/>
    <w:rsid w:val="00F73514"/>
    <w:rsid w:val="00F7388B"/>
    <w:rsid w:val="00F745D6"/>
    <w:rsid w:val="00F746A0"/>
    <w:rsid w:val="00F74D60"/>
    <w:rsid w:val="00F7537B"/>
    <w:rsid w:val="00F7548D"/>
    <w:rsid w:val="00F75533"/>
    <w:rsid w:val="00F755A3"/>
    <w:rsid w:val="00F75BF3"/>
    <w:rsid w:val="00F765F5"/>
    <w:rsid w:val="00F76CA7"/>
    <w:rsid w:val="00F76E81"/>
    <w:rsid w:val="00F771EC"/>
    <w:rsid w:val="00F77916"/>
    <w:rsid w:val="00F77B11"/>
    <w:rsid w:val="00F77B2C"/>
    <w:rsid w:val="00F77F1C"/>
    <w:rsid w:val="00F8027E"/>
    <w:rsid w:val="00F80471"/>
    <w:rsid w:val="00F8061E"/>
    <w:rsid w:val="00F80649"/>
    <w:rsid w:val="00F80666"/>
    <w:rsid w:val="00F81AD0"/>
    <w:rsid w:val="00F81C31"/>
    <w:rsid w:val="00F81E2E"/>
    <w:rsid w:val="00F8212D"/>
    <w:rsid w:val="00F8231F"/>
    <w:rsid w:val="00F82435"/>
    <w:rsid w:val="00F825E1"/>
    <w:rsid w:val="00F8284C"/>
    <w:rsid w:val="00F828C0"/>
    <w:rsid w:val="00F82901"/>
    <w:rsid w:val="00F82E90"/>
    <w:rsid w:val="00F83034"/>
    <w:rsid w:val="00F83BD3"/>
    <w:rsid w:val="00F83C92"/>
    <w:rsid w:val="00F84255"/>
    <w:rsid w:val="00F842A2"/>
    <w:rsid w:val="00F849E3"/>
    <w:rsid w:val="00F84AE8"/>
    <w:rsid w:val="00F84E05"/>
    <w:rsid w:val="00F852B0"/>
    <w:rsid w:val="00F85A73"/>
    <w:rsid w:val="00F85DA2"/>
    <w:rsid w:val="00F86517"/>
    <w:rsid w:val="00F865DF"/>
    <w:rsid w:val="00F8669F"/>
    <w:rsid w:val="00F8690A"/>
    <w:rsid w:val="00F86C51"/>
    <w:rsid w:val="00F86F36"/>
    <w:rsid w:val="00F8769C"/>
    <w:rsid w:val="00F877F3"/>
    <w:rsid w:val="00F87834"/>
    <w:rsid w:val="00F87855"/>
    <w:rsid w:val="00F87912"/>
    <w:rsid w:val="00F87D2C"/>
    <w:rsid w:val="00F87F38"/>
    <w:rsid w:val="00F9006A"/>
    <w:rsid w:val="00F90601"/>
    <w:rsid w:val="00F9072E"/>
    <w:rsid w:val="00F90C48"/>
    <w:rsid w:val="00F9103F"/>
    <w:rsid w:val="00F91085"/>
    <w:rsid w:val="00F91485"/>
    <w:rsid w:val="00F91AFF"/>
    <w:rsid w:val="00F91DF5"/>
    <w:rsid w:val="00F91F47"/>
    <w:rsid w:val="00F92835"/>
    <w:rsid w:val="00F93127"/>
    <w:rsid w:val="00F934BC"/>
    <w:rsid w:val="00F94351"/>
    <w:rsid w:val="00F944E3"/>
    <w:rsid w:val="00F946C0"/>
    <w:rsid w:val="00F9482F"/>
    <w:rsid w:val="00F949BF"/>
    <w:rsid w:val="00F94B53"/>
    <w:rsid w:val="00F94D4F"/>
    <w:rsid w:val="00F952F1"/>
    <w:rsid w:val="00F95306"/>
    <w:rsid w:val="00F9537B"/>
    <w:rsid w:val="00F95780"/>
    <w:rsid w:val="00F95794"/>
    <w:rsid w:val="00F95BFC"/>
    <w:rsid w:val="00F95C97"/>
    <w:rsid w:val="00F95DC8"/>
    <w:rsid w:val="00F962A8"/>
    <w:rsid w:val="00F9667E"/>
    <w:rsid w:val="00F9685E"/>
    <w:rsid w:val="00F96E01"/>
    <w:rsid w:val="00F973BA"/>
    <w:rsid w:val="00F97BAD"/>
    <w:rsid w:val="00F97ED4"/>
    <w:rsid w:val="00FA0052"/>
    <w:rsid w:val="00FA0147"/>
    <w:rsid w:val="00FA028A"/>
    <w:rsid w:val="00FA030B"/>
    <w:rsid w:val="00FA058A"/>
    <w:rsid w:val="00FA05AF"/>
    <w:rsid w:val="00FA0AF4"/>
    <w:rsid w:val="00FA0E30"/>
    <w:rsid w:val="00FA162C"/>
    <w:rsid w:val="00FA16C6"/>
    <w:rsid w:val="00FA1C69"/>
    <w:rsid w:val="00FA213F"/>
    <w:rsid w:val="00FA2154"/>
    <w:rsid w:val="00FA21DE"/>
    <w:rsid w:val="00FA2416"/>
    <w:rsid w:val="00FA2767"/>
    <w:rsid w:val="00FA2F06"/>
    <w:rsid w:val="00FA310B"/>
    <w:rsid w:val="00FA327E"/>
    <w:rsid w:val="00FA34DD"/>
    <w:rsid w:val="00FA3677"/>
    <w:rsid w:val="00FA43D4"/>
    <w:rsid w:val="00FA4701"/>
    <w:rsid w:val="00FA4C3C"/>
    <w:rsid w:val="00FA4CB3"/>
    <w:rsid w:val="00FA4D45"/>
    <w:rsid w:val="00FA598B"/>
    <w:rsid w:val="00FA60E3"/>
    <w:rsid w:val="00FA62E2"/>
    <w:rsid w:val="00FA6515"/>
    <w:rsid w:val="00FA6770"/>
    <w:rsid w:val="00FA6918"/>
    <w:rsid w:val="00FA699E"/>
    <w:rsid w:val="00FA6A20"/>
    <w:rsid w:val="00FA6F8E"/>
    <w:rsid w:val="00FA7050"/>
    <w:rsid w:val="00FA7131"/>
    <w:rsid w:val="00FA74E7"/>
    <w:rsid w:val="00FA7880"/>
    <w:rsid w:val="00FA7A5C"/>
    <w:rsid w:val="00FA7A8D"/>
    <w:rsid w:val="00FA7E73"/>
    <w:rsid w:val="00FA7F01"/>
    <w:rsid w:val="00FB01ED"/>
    <w:rsid w:val="00FB0275"/>
    <w:rsid w:val="00FB082A"/>
    <w:rsid w:val="00FB10A5"/>
    <w:rsid w:val="00FB14D0"/>
    <w:rsid w:val="00FB1AB6"/>
    <w:rsid w:val="00FB1BF5"/>
    <w:rsid w:val="00FB1C3B"/>
    <w:rsid w:val="00FB1CC6"/>
    <w:rsid w:val="00FB2506"/>
    <w:rsid w:val="00FB2A63"/>
    <w:rsid w:val="00FB2CEF"/>
    <w:rsid w:val="00FB32E3"/>
    <w:rsid w:val="00FB3454"/>
    <w:rsid w:val="00FB3CA8"/>
    <w:rsid w:val="00FB3D22"/>
    <w:rsid w:val="00FB4386"/>
    <w:rsid w:val="00FB4752"/>
    <w:rsid w:val="00FB4AE0"/>
    <w:rsid w:val="00FB4C66"/>
    <w:rsid w:val="00FB4CF7"/>
    <w:rsid w:val="00FB4FC9"/>
    <w:rsid w:val="00FB50FF"/>
    <w:rsid w:val="00FB55ED"/>
    <w:rsid w:val="00FB5787"/>
    <w:rsid w:val="00FB5B52"/>
    <w:rsid w:val="00FB5BF7"/>
    <w:rsid w:val="00FB60C8"/>
    <w:rsid w:val="00FB6772"/>
    <w:rsid w:val="00FB67D6"/>
    <w:rsid w:val="00FB69A1"/>
    <w:rsid w:val="00FB6A7D"/>
    <w:rsid w:val="00FB6CDE"/>
    <w:rsid w:val="00FB7450"/>
    <w:rsid w:val="00FB7587"/>
    <w:rsid w:val="00FB7E25"/>
    <w:rsid w:val="00FC0638"/>
    <w:rsid w:val="00FC0A0E"/>
    <w:rsid w:val="00FC0A6C"/>
    <w:rsid w:val="00FC1896"/>
    <w:rsid w:val="00FC18F4"/>
    <w:rsid w:val="00FC1D3F"/>
    <w:rsid w:val="00FC22E8"/>
    <w:rsid w:val="00FC259E"/>
    <w:rsid w:val="00FC29B4"/>
    <w:rsid w:val="00FC3439"/>
    <w:rsid w:val="00FC3A43"/>
    <w:rsid w:val="00FC3C5B"/>
    <w:rsid w:val="00FC3F66"/>
    <w:rsid w:val="00FC4502"/>
    <w:rsid w:val="00FC46AE"/>
    <w:rsid w:val="00FC4755"/>
    <w:rsid w:val="00FC48EC"/>
    <w:rsid w:val="00FC4913"/>
    <w:rsid w:val="00FC5072"/>
    <w:rsid w:val="00FC54AE"/>
    <w:rsid w:val="00FC565A"/>
    <w:rsid w:val="00FC58FC"/>
    <w:rsid w:val="00FC5ACC"/>
    <w:rsid w:val="00FC5AE6"/>
    <w:rsid w:val="00FC5B0F"/>
    <w:rsid w:val="00FC5D76"/>
    <w:rsid w:val="00FC5F1D"/>
    <w:rsid w:val="00FC62D2"/>
    <w:rsid w:val="00FC65A4"/>
    <w:rsid w:val="00FC65C8"/>
    <w:rsid w:val="00FC6661"/>
    <w:rsid w:val="00FC6750"/>
    <w:rsid w:val="00FC6D57"/>
    <w:rsid w:val="00FC78CD"/>
    <w:rsid w:val="00FD01CC"/>
    <w:rsid w:val="00FD0805"/>
    <w:rsid w:val="00FD0D71"/>
    <w:rsid w:val="00FD1C0B"/>
    <w:rsid w:val="00FD1ECF"/>
    <w:rsid w:val="00FD23E3"/>
    <w:rsid w:val="00FD242B"/>
    <w:rsid w:val="00FD2B39"/>
    <w:rsid w:val="00FD2F27"/>
    <w:rsid w:val="00FD2F71"/>
    <w:rsid w:val="00FD3043"/>
    <w:rsid w:val="00FD3D4A"/>
    <w:rsid w:val="00FD3EBD"/>
    <w:rsid w:val="00FD4409"/>
    <w:rsid w:val="00FD46D1"/>
    <w:rsid w:val="00FD48DF"/>
    <w:rsid w:val="00FD4C49"/>
    <w:rsid w:val="00FD4E1D"/>
    <w:rsid w:val="00FD4E37"/>
    <w:rsid w:val="00FD4F21"/>
    <w:rsid w:val="00FD4F74"/>
    <w:rsid w:val="00FD5F7B"/>
    <w:rsid w:val="00FD6686"/>
    <w:rsid w:val="00FD6757"/>
    <w:rsid w:val="00FD6AA3"/>
    <w:rsid w:val="00FD70F8"/>
    <w:rsid w:val="00FD77B7"/>
    <w:rsid w:val="00FD7EC2"/>
    <w:rsid w:val="00FD7F6F"/>
    <w:rsid w:val="00FE05B2"/>
    <w:rsid w:val="00FE0805"/>
    <w:rsid w:val="00FE0FCA"/>
    <w:rsid w:val="00FE1448"/>
    <w:rsid w:val="00FE1562"/>
    <w:rsid w:val="00FE1668"/>
    <w:rsid w:val="00FE17D5"/>
    <w:rsid w:val="00FE181F"/>
    <w:rsid w:val="00FE1988"/>
    <w:rsid w:val="00FE1C0F"/>
    <w:rsid w:val="00FE1EA0"/>
    <w:rsid w:val="00FE2018"/>
    <w:rsid w:val="00FE2291"/>
    <w:rsid w:val="00FE2518"/>
    <w:rsid w:val="00FE26BD"/>
    <w:rsid w:val="00FE2AC3"/>
    <w:rsid w:val="00FE2C26"/>
    <w:rsid w:val="00FE2D69"/>
    <w:rsid w:val="00FE31BD"/>
    <w:rsid w:val="00FE3445"/>
    <w:rsid w:val="00FE34BA"/>
    <w:rsid w:val="00FE35B5"/>
    <w:rsid w:val="00FE36E0"/>
    <w:rsid w:val="00FE3F1C"/>
    <w:rsid w:val="00FE418E"/>
    <w:rsid w:val="00FE4475"/>
    <w:rsid w:val="00FE46B6"/>
    <w:rsid w:val="00FE4CE9"/>
    <w:rsid w:val="00FE5191"/>
    <w:rsid w:val="00FE52F6"/>
    <w:rsid w:val="00FE54AD"/>
    <w:rsid w:val="00FE5551"/>
    <w:rsid w:val="00FE556C"/>
    <w:rsid w:val="00FE57D7"/>
    <w:rsid w:val="00FE5CD4"/>
    <w:rsid w:val="00FE5DBA"/>
    <w:rsid w:val="00FE5E40"/>
    <w:rsid w:val="00FE5EEA"/>
    <w:rsid w:val="00FE606C"/>
    <w:rsid w:val="00FE60D9"/>
    <w:rsid w:val="00FE62CD"/>
    <w:rsid w:val="00FE65DE"/>
    <w:rsid w:val="00FE6A83"/>
    <w:rsid w:val="00FE6C49"/>
    <w:rsid w:val="00FE7055"/>
    <w:rsid w:val="00FE71CE"/>
    <w:rsid w:val="00FE779C"/>
    <w:rsid w:val="00FE7BE0"/>
    <w:rsid w:val="00FF031A"/>
    <w:rsid w:val="00FF069F"/>
    <w:rsid w:val="00FF0AB5"/>
    <w:rsid w:val="00FF0C99"/>
    <w:rsid w:val="00FF1175"/>
    <w:rsid w:val="00FF2021"/>
    <w:rsid w:val="00FF2150"/>
    <w:rsid w:val="00FF2247"/>
    <w:rsid w:val="00FF2518"/>
    <w:rsid w:val="00FF267C"/>
    <w:rsid w:val="00FF27B9"/>
    <w:rsid w:val="00FF287B"/>
    <w:rsid w:val="00FF291E"/>
    <w:rsid w:val="00FF3997"/>
    <w:rsid w:val="00FF4090"/>
    <w:rsid w:val="00FF4289"/>
    <w:rsid w:val="00FF42A2"/>
    <w:rsid w:val="00FF4907"/>
    <w:rsid w:val="00FF4A0A"/>
    <w:rsid w:val="00FF4C15"/>
    <w:rsid w:val="00FF5187"/>
    <w:rsid w:val="00FF5A73"/>
    <w:rsid w:val="00FF5CB7"/>
    <w:rsid w:val="00FF60F2"/>
    <w:rsid w:val="00FF6573"/>
    <w:rsid w:val="00FF6C5E"/>
    <w:rsid w:val="00FF6D31"/>
    <w:rsid w:val="00FF7078"/>
    <w:rsid w:val="00FF7338"/>
    <w:rsid w:val="00FF73A8"/>
    <w:rsid w:val="00FF7621"/>
    <w:rsid w:val="00FF7880"/>
    <w:rsid w:val="00FF78F9"/>
    <w:rsid w:val="2E512CEC"/>
    <w:rsid w:val="337489E1"/>
    <w:rsid w:val="34B59FD7"/>
    <w:rsid w:val="37DC68DD"/>
    <w:rsid w:val="6B4DB620"/>
    <w:rsid w:val="7F6F8D6B"/>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BD397"/>
  <w15:docId w15:val="{3BD2836B-977A-453D-B664-5EAF9153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F2152"/>
    <w:pPr>
      <w:spacing w:after="120" w:line="360" w:lineRule="auto"/>
      <w:contextualSpacing/>
      <w:jc w:val="both"/>
    </w:pPr>
    <w:rPr>
      <w:rFonts w:ascii="Arial" w:hAnsi="Arial"/>
    </w:rPr>
  </w:style>
  <w:style w:type="paragraph" w:styleId="Nagwek1">
    <w:name w:val="heading 1"/>
    <w:basedOn w:val="Normalny"/>
    <w:link w:val="Nagwek1Znak"/>
    <w:autoRedefine/>
    <w:qFormat/>
    <w:rsid w:val="00C22E5A"/>
    <w:pPr>
      <w:keepNext/>
      <w:keepLines/>
      <w:numPr>
        <w:numId w:val="17"/>
      </w:numPr>
      <w:spacing w:before="200" w:after="200" w:line="276" w:lineRule="auto"/>
      <w:contextualSpacing w:val="0"/>
      <w:outlineLvl w:val="0"/>
    </w:pPr>
    <w:rPr>
      <w:rFonts w:asciiTheme="minorHAnsi" w:eastAsiaTheme="majorEastAsia" w:hAnsiTheme="minorHAnsi" w:cstheme="majorBidi"/>
      <w:b/>
      <w:bCs/>
      <w:noProof/>
      <w:sz w:val="32"/>
      <w:szCs w:val="36"/>
      <w:lang w:bidi="pl-PL"/>
    </w:rPr>
  </w:style>
  <w:style w:type="paragraph" w:styleId="Nagwek2">
    <w:name w:val="heading 2"/>
    <w:basedOn w:val="Normalny"/>
    <w:link w:val="Nagwek2Znak"/>
    <w:autoRedefine/>
    <w:unhideWhenUsed/>
    <w:qFormat/>
    <w:rsid w:val="00F6673F"/>
    <w:pPr>
      <w:keepNext/>
      <w:keepLines/>
      <w:numPr>
        <w:ilvl w:val="1"/>
        <w:numId w:val="17"/>
      </w:numPr>
      <w:spacing w:before="160" w:after="0" w:line="276" w:lineRule="auto"/>
      <w:outlineLvl w:val="1"/>
    </w:pPr>
    <w:rPr>
      <w:rFonts w:asciiTheme="minorHAnsi" w:eastAsiaTheme="majorEastAsia" w:hAnsiTheme="minorHAnsi" w:cstheme="majorBidi"/>
      <w:b/>
      <w:bCs/>
      <w:noProof/>
      <w:sz w:val="26"/>
      <w:lang w:eastAsia="pl-PL"/>
    </w:rPr>
  </w:style>
  <w:style w:type="paragraph" w:styleId="Nagwek3">
    <w:name w:val="heading 3"/>
    <w:basedOn w:val="Normalny"/>
    <w:next w:val="Nagwek4"/>
    <w:link w:val="Nagwek3Znak"/>
    <w:autoRedefine/>
    <w:unhideWhenUsed/>
    <w:qFormat/>
    <w:rsid w:val="0056124E"/>
    <w:pPr>
      <w:keepNext/>
      <w:widowControl w:val="0"/>
      <w:numPr>
        <w:ilvl w:val="2"/>
        <w:numId w:val="17"/>
      </w:numPr>
      <w:spacing w:before="120" w:line="276" w:lineRule="auto"/>
      <w:outlineLvl w:val="2"/>
    </w:pPr>
    <w:rPr>
      <w:rFonts w:asciiTheme="minorHAnsi" w:eastAsiaTheme="majorEastAsia" w:hAnsiTheme="minorHAnsi" w:cstheme="majorBidi"/>
      <w:b/>
      <w:bCs/>
      <w:iCs/>
      <w:sz w:val="24"/>
      <w:lang w:eastAsia="zh-CN"/>
    </w:rPr>
  </w:style>
  <w:style w:type="paragraph" w:styleId="Nagwek4">
    <w:name w:val="heading 4"/>
    <w:basedOn w:val="Normalny"/>
    <w:next w:val="Nagwek5"/>
    <w:link w:val="Nagwek4Znak"/>
    <w:autoRedefine/>
    <w:unhideWhenUsed/>
    <w:qFormat/>
    <w:rsid w:val="00153289"/>
    <w:pPr>
      <w:keepNext/>
      <w:keepLines/>
      <w:numPr>
        <w:ilvl w:val="3"/>
        <w:numId w:val="17"/>
      </w:numPr>
      <w:spacing w:before="240" w:after="0" w:line="276" w:lineRule="auto"/>
      <w:ind w:left="1134" w:hanging="862"/>
      <w:outlineLvl w:val="3"/>
    </w:pPr>
    <w:rPr>
      <w:rFonts w:asciiTheme="minorHAnsi" w:eastAsiaTheme="majorEastAsia" w:hAnsiTheme="minorHAnsi" w:cs="Arial"/>
      <w:b/>
      <w:bCs/>
      <w:iCs/>
      <w:szCs w:val="24"/>
      <w:lang w:eastAsia="zh-CN"/>
    </w:rPr>
  </w:style>
  <w:style w:type="paragraph" w:styleId="Nagwek5">
    <w:name w:val="heading 5"/>
    <w:aliases w:val="Further Points"/>
    <w:basedOn w:val="Normalny"/>
    <w:next w:val="Nagwek6"/>
    <w:link w:val="Nagwek5Znak"/>
    <w:autoRedefine/>
    <w:unhideWhenUsed/>
    <w:qFormat/>
    <w:rsid w:val="00544BDB"/>
    <w:pPr>
      <w:keepNext/>
      <w:keepLines/>
      <w:numPr>
        <w:ilvl w:val="4"/>
        <w:numId w:val="17"/>
      </w:numPr>
      <w:spacing w:before="360" w:after="240"/>
      <w:outlineLvl w:val="4"/>
    </w:pPr>
    <w:rPr>
      <w:rFonts w:asciiTheme="minorHAnsi" w:eastAsiaTheme="majorEastAsia" w:hAnsiTheme="minorHAnsi" w:cstheme="minorHAnsi"/>
      <w:lang w:eastAsia="pl-PL"/>
    </w:rPr>
  </w:style>
  <w:style w:type="paragraph" w:styleId="Nagwek6">
    <w:name w:val="heading 6"/>
    <w:aliases w:val="Heading 6 Char"/>
    <w:basedOn w:val="Normalny"/>
    <w:next w:val="Normalny"/>
    <w:link w:val="Nagwek6Znak"/>
    <w:unhideWhenUsed/>
    <w:qFormat/>
    <w:rsid w:val="004F3F28"/>
    <w:pPr>
      <w:keepNext/>
      <w:keepLines/>
      <w:numPr>
        <w:ilvl w:val="5"/>
        <w:numId w:val="17"/>
      </w:numPr>
      <w:spacing w:before="200" w:after="0"/>
      <w:outlineLvl w:val="5"/>
    </w:pPr>
    <w:rPr>
      <w:rFonts w:asciiTheme="majorHAnsi" w:eastAsiaTheme="majorEastAsia" w:hAnsiTheme="majorHAnsi" w:cstheme="majorBidi"/>
      <w:i/>
      <w:iCs/>
    </w:rPr>
  </w:style>
  <w:style w:type="paragraph" w:styleId="Nagwek7">
    <w:name w:val="heading 7"/>
    <w:basedOn w:val="Normalny"/>
    <w:next w:val="Normalny"/>
    <w:link w:val="Nagwek7Znak"/>
    <w:unhideWhenUsed/>
    <w:qFormat/>
    <w:rsid w:val="00D16E67"/>
    <w:pPr>
      <w:keepNext/>
      <w:keepLines/>
      <w:numPr>
        <w:ilvl w:val="6"/>
        <w:numId w:val="17"/>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aliases w:val="Appendix Level 2"/>
    <w:basedOn w:val="Normalny"/>
    <w:next w:val="Normalny"/>
    <w:link w:val="Nagwek8Znak"/>
    <w:unhideWhenUsed/>
    <w:qFormat/>
    <w:rsid w:val="00165EC5"/>
    <w:pPr>
      <w:keepNext/>
      <w:keepLines/>
      <w:numPr>
        <w:ilvl w:val="7"/>
        <w:numId w:val="17"/>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aliases w:val="Appendix Level 3"/>
    <w:basedOn w:val="Normalny"/>
    <w:next w:val="Normalny"/>
    <w:link w:val="Nagwek9Znak"/>
    <w:unhideWhenUsed/>
    <w:qFormat/>
    <w:rsid w:val="00165EC5"/>
    <w:pPr>
      <w:keepNext/>
      <w:keepLines/>
      <w:numPr>
        <w:ilvl w:val="8"/>
        <w:numId w:val="1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aliases w:val="Znak Znak,Znak Znak Znak,Znak Znak Znak Znak Znak"/>
    <w:basedOn w:val="Standardowy"/>
    <w:uiPriority w:val="39"/>
    <w:rsid w:val="008D4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C22E5A"/>
    <w:rPr>
      <w:rFonts w:eastAsiaTheme="majorEastAsia" w:cstheme="majorBidi"/>
      <w:b/>
      <w:bCs/>
      <w:noProof/>
      <w:sz w:val="32"/>
      <w:szCs w:val="36"/>
      <w:lang w:bidi="pl-PL"/>
    </w:rPr>
  </w:style>
  <w:style w:type="character" w:customStyle="1" w:styleId="Nagwek2Znak">
    <w:name w:val="Nagłówek 2 Znak"/>
    <w:basedOn w:val="Domylnaczcionkaakapitu"/>
    <w:link w:val="Nagwek2"/>
    <w:rsid w:val="00F6673F"/>
    <w:rPr>
      <w:rFonts w:eastAsiaTheme="majorEastAsia" w:cstheme="majorBidi"/>
      <w:b/>
      <w:bCs/>
      <w:noProof/>
      <w:sz w:val="26"/>
      <w:lang w:eastAsia="pl-PL"/>
    </w:rPr>
  </w:style>
  <w:style w:type="character" w:customStyle="1" w:styleId="Nagwek3Znak">
    <w:name w:val="Nagłówek 3 Znak"/>
    <w:basedOn w:val="Domylnaczcionkaakapitu"/>
    <w:link w:val="Nagwek3"/>
    <w:rsid w:val="0056124E"/>
    <w:rPr>
      <w:rFonts w:eastAsiaTheme="majorEastAsia" w:cstheme="majorBidi"/>
      <w:b/>
      <w:bCs/>
      <w:iCs/>
      <w:sz w:val="24"/>
      <w:lang w:eastAsia="zh-CN"/>
    </w:rPr>
  </w:style>
  <w:style w:type="character" w:customStyle="1" w:styleId="Nagwek4Znak">
    <w:name w:val="Nagłówek 4 Znak"/>
    <w:basedOn w:val="Domylnaczcionkaakapitu"/>
    <w:link w:val="Nagwek4"/>
    <w:rsid w:val="00153289"/>
    <w:rPr>
      <w:rFonts w:eastAsiaTheme="majorEastAsia" w:cs="Arial"/>
      <w:b/>
      <w:bCs/>
      <w:iCs/>
      <w:szCs w:val="24"/>
      <w:lang w:eastAsia="zh-CN"/>
    </w:rPr>
  </w:style>
  <w:style w:type="character" w:customStyle="1" w:styleId="Nagwek5Znak">
    <w:name w:val="Nagłówek 5 Znak"/>
    <w:aliases w:val="Further Points Znak"/>
    <w:basedOn w:val="Domylnaczcionkaakapitu"/>
    <w:link w:val="Nagwek5"/>
    <w:rsid w:val="00544BDB"/>
    <w:rPr>
      <w:rFonts w:eastAsiaTheme="majorEastAsia" w:cstheme="minorHAnsi"/>
      <w:lang w:eastAsia="pl-PL"/>
    </w:rPr>
  </w:style>
  <w:style w:type="character" w:customStyle="1" w:styleId="Nagwek6Znak">
    <w:name w:val="Nagłówek 6 Znak"/>
    <w:aliases w:val="Heading 6 Char Znak"/>
    <w:basedOn w:val="Domylnaczcionkaakapitu"/>
    <w:link w:val="Nagwek6"/>
    <w:rsid w:val="004F3F28"/>
    <w:rPr>
      <w:rFonts w:asciiTheme="majorHAnsi" w:eastAsiaTheme="majorEastAsia" w:hAnsiTheme="majorHAnsi" w:cstheme="majorBidi"/>
      <w:i/>
      <w:iCs/>
    </w:rPr>
  </w:style>
  <w:style w:type="paragraph" w:styleId="Nagwekspisutreci">
    <w:name w:val="TOC Heading"/>
    <w:basedOn w:val="Nagwek1"/>
    <w:next w:val="Normalny"/>
    <w:uiPriority w:val="39"/>
    <w:semiHidden/>
    <w:unhideWhenUsed/>
    <w:qFormat/>
    <w:rsid w:val="006B4DD3"/>
    <w:pPr>
      <w:numPr>
        <w:numId w:val="0"/>
      </w:numPr>
      <w:ind w:left="432" w:hanging="432"/>
      <w:outlineLvl w:val="9"/>
    </w:pPr>
    <w:rPr>
      <w:color w:val="365F91" w:themeColor="accent1" w:themeShade="BF"/>
    </w:rPr>
  </w:style>
  <w:style w:type="paragraph" w:styleId="Spistreci1">
    <w:name w:val="toc 1"/>
    <w:basedOn w:val="Normalny"/>
    <w:next w:val="Normalny"/>
    <w:autoRedefine/>
    <w:uiPriority w:val="39"/>
    <w:unhideWhenUsed/>
    <w:qFormat/>
    <w:rsid w:val="00E40DFB"/>
    <w:pPr>
      <w:tabs>
        <w:tab w:val="left" w:pos="440"/>
        <w:tab w:val="right" w:leader="dot" w:pos="9060"/>
      </w:tabs>
      <w:spacing w:before="40" w:after="40"/>
      <w:ind w:left="442" w:right="1134" w:hanging="442"/>
    </w:pPr>
    <w:rPr>
      <w:b/>
      <w:bCs/>
      <w:iCs/>
      <w:smallCaps/>
      <w:szCs w:val="24"/>
    </w:rPr>
  </w:style>
  <w:style w:type="paragraph" w:styleId="Spistreci2">
    <w:name w:val="toc 2"/>
    <w:basedOn w:val="Normalny"/>
    <w:next w:val="Normalny"/>
    <w:autoRedefine/>
    <w:uiPriority w:val="39"/>
    <w:unhideWhenUsed/>
    <w:qFormat/>
    <w:rsid w:val="00E40DFB"/>
    <w:pPr>
      <w:tabs>
        <w:tab w:val="left" w:pos="880"/>
        <w:tab w:val="right" w:leader="dot" w:pos="9060"/>
      </w:tabs>
      <w:spacing w:before="40" w:after="40"/>
      <w:ind w:left="901" w:right="1134" w:hanging="680"/>
    </w:pPr>
    <w:rPr>
      <w:bCs/>
      <w:smallCaps/>
    </w:rPr>
  </w:style>
  <w:style w:type="paragraph" w:styleId="Spistreci3">
    <w:name w:val="toc 3"/>
    <w:basedOn w:val="Normalny"/>
    <w:next w:val="Normalny"/>
    <w:autoRedefine/>
    <w:uiPriority w:val="39"/>
    <w:unhideWhenUsed/>
    <w:qFormat/>
    <w:rsid w:val="00CD1E8D"/>
    <w:pPr>
      <w:tabs>
        <w:tab w:val="left" w:pos="1540"/>
        <w:tab w:val="right" w:leader="dot" w:pos="9072"/>
      </w:tabs>
      <w:spacing w:after="0"/>
      <w:ind w:left="1560" w:right="565" w:hanging="1134"/>
    </w:pPr>
    <w:rPr>
      <w:smallCaps/>
      <w:szCs w:val="20"/>
    </w:rPr>
  </w:style>
  <w:style w:type="character" w:styleId="Hipercze">
    <w:name w:val="Hyperlink"/>
    <w:basedOn w:val="Domylnaczcionkaakapitu"/>
    <w:uiPriority w:val="99"/>
    <w:unhideWhenUsed/>
    <w:rsid w:val="00030955"/>
    <w:rPr>
      <w:noProof/>
      <w:color w:val="0000FF" w:themeColor="hyperlink"/>
      <w:u w:val="single"/>
    </w:rPr>
  </w:style>
  <w:style w:type="paragraph" w:styleId="Tekstdymka">
    <w:name w:val="Balloon Text"/>
    <w:basedOn w:val="Normalny"/>
    <w:link w:val="TekstdymkaZnak"/>
    <w:semiHidden/>
    <w:unhideWhenUsed/>
    <w:rsid w:val="006B4DD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6B4DD3"/>
    <w:rPr>
      <w:rFonts w:ascii="Tahoma" w:hAnsi="Tahoma" w:cs="Tahoma"/>
      <w:sz w:val="16"/>
      <w:szCs w:val="16"/>
    </w:rPr>
  </w:style>
  <w:style w:type="paragraph" w:styleId="Spistreci4">
    <w:name w:val="toc 4"/>
    <w:basedOn w:val="Normalny"/>
    <w:next w:val="Normalny"/>
    <w:autoRedefine/>
    <w:uiPriority w:val="39"/>
    <w:unhideWhenUsed/>
    <w:rsid w:val="00D97AAA"/>
    <w:pPr>
      <w:tabs>
        <w:tab w:val="left" w:pos="1540"/>
        <w:tab w:val="right" w:leader="dot" w:pos="9060"/>
      </w:tabs>
      <w:spacing w:after="0"/>
      <w:ind w:left="660"/>
    </w:pPr>
    <w:rPr>
      <w:smallCaps/>
      <w:noProof/>
      <w:szCs w:val="20"/>
    </w:rPr>
  </w:style>
  <w:style w:type="paragraph" w:styleId="Spistreci5">
    <w:name w:val="toc 5"/>
    <w:basedOn w:val="Normalny"/>
    <w:next w:val="Normalny"/>
    <w:autoRedefine/>
    <w:uiPriority w:val="39"/>
    <w:unhideWhenUsed/>
    <w:rsid w:val="006F673B"/>
    <w:pPr>
      <w:spacing w:after="0"/>
      <w:ind w:left="880"/>
    </w:pPr>
    <w:rPr>
      <w:sz w:val="18"/>
      <w:szCs w:val="20"/>
    </w:rPr>
  </w:style>
  <w:style w:type="paragraph" w:styleId="Spistreci6">
    <w:name w:val="toc 6"/>
    <w:basedOn w:val="Normalny"/>
    <w:next w:val="Normalny"/>
    <w:autoRedefine/>
    <w:uiPriority w:val="39"/>
    <w:unhideWhenUsed/>
    <w:rsid w:val="0058059A"/>
    <w:pPr>
      <w:spacing w:after="0"/>
      <w:ind w:left="1100"/>
    </w:pPr>
    <w:rPr>
      <w:sz w:val="20"/>
      <w:szCs w:val="20"/>
    </w:rPr>
  </w:style>
  <w:style w:type="paragraph" w:styleId="Spistreci7">
    <w:name w:val="toc 7"/>
    <w:basedOn w:val="Normalny"/>
    <w:next w:val="Normalny"/>
    <w:autoRedefine/>
    <w:uiPriority w:val="39"/>
    <w:unhideWhenUsed/>
    <w:rsid w:val="0058059A"/>
    <w:pPr>
      <w:spacing w:after="0"/>
      <w:ind w:left="1320"/>
    </w:pPr>
    <w:rPr>
      <w:sz w:val="20"/>
      <w:szCs w:val="20"/>
    </w:rPr>
  </w:style>
  <w:style w:type="paragraph" w:styleId="Spistreci8">
    <w:name w:val="toc 8"/>
    <w:basedOn w:val="Normalny"/>
    <w:next w:val="Normalny"/>
    <w:autoRedefine/>
    <w:uiPriority w:val="39"/>
    <w:unhideWhenUsed/>
    <w:rsid w:val="0058059A"/>
    <w:pPr>
      <w:spacing w:after="0"/>
      <w:ind w:left="1540"/>
    </w:pPr>
    <w:rPr>
      <w:sz w:val="20"/>
      <w:szCs w:val="20"/>
    </w:rPr>
  </w:style>
  <w:style w:type="paragraph" w:styleId="Spistreci9">
    <w:name w:val="toc 9"/>
    <w:basedOn w:val="Normalny"/>
    <w:next w:val="Normalny"/>
    <w:autoRedefine/>
    <w:uiPriority w:val="39"/>
    <w:unhideWhenUsed/>
    <w:rsid w:val="0058059A"/>
    <w:pPr>
      <w:spacing w:after="0"/>
      <w:ind w:left="1760"/>
    </w:pPr>
    <w:rPr>
      <w:sz w:val="20"/>
      <w:szCs w:val="20"/>
    </w:rPr>
  </w:style>
  <w:style w:type="character" w:customStyle="1" w:styleId="Nagwek7Znak">
    <w:name w:val="Nagłówek 7 Znak"/>
    <w:basedOn w:val="Domylnaczcionkaakapitu"/>
    <w:link w:val="Nagwek7"/>
    <w:rsid w:val="00D16E67"/>
    <w:rPr>
      <w:rFonts w:asciiTheme="majorHAnsi" w:eastAsiaTheme="majorEastAsia" w:hAnsiTheme="majorHAnsi" w:cstheme="majorBidi"/>
      <w:i/>
      <w:iCs/>
      <w:color w:val="404040" w:themeColor="text1" w:themeTint="BF"/>
    </w:rPr>
  </w:style>
  <w:style w:type="character" w:customStyle="1" w:styleId="Nagwek8Znak">
    <w:name w:val="Nagłówek 8 Znak"/>
    <w:aliases w:val="Appendix Level 2 Znak"/>
    <w:basedOn w:val="Domylnaczcionkaakapitu"/>
    <w:link w:val="Nagwek8"/>
    <w:rsid w:val="00165EC5"/>
    <w:rPr>
      <w:rFonts w:asciiTheme="majorHAnsi" w:eastAsiaTheme="majorEastAsia" w:hAnsiTheme="majorHAnsi" w:cstheme="majorBidi"/>
      <w:color w:val="404040" w:themeColor="text1" w:themeTint="BF"/>
      <w:sz w:val="20"/>
      <w:szCs w:val="20"/>
    </w:rPr>
  </w:style>
  <w:style w:type="character" w:customStyle="1" w:styleId="Nagwek9Znak">
    <w:name w:val="Nagłówek 9 Znak"/>
    <w:aliases w:val="Appendix Level 3 Znak"/>
    <w:basedOn w:val="Domylnaczcionkaakapitu"/>
    <w:link w:val="Nagwek9"/>
    <w:rsid w:val="00165EC5"/>
    <w:rPr>
      <w:rFonts w:asciiTheme="majorHAnsi" w:eastAsiaTheme="majorEastAsia" w:hAnsiTheme="majorHAnsi" w:cstheme="majorBidi"/>
      <w:i/>
      <w:iCs/>
      <w:color w:val="404040" w:themeColor="text1" w:themeTint="BF"/>
      <w:sz w:val="20"/>
      <w:szCs w:val="20"/>
    </w:rPr>
  </w:style>
  <w:style w:type="character" w:styleId="Odwoaniedokomentarza">
    <w:name w:val="annotation reference"/>
    <w:basedOn w:val="Domylnaczcionkaakapitu"/>
    <w:uiPriority w:val="99"/>
    <w:semiHidden/>
    <w:unhideWhenUsed/>
    <w:rsid w:val="005974BA"/>
    <w:rPr>
      <w:sz w:val="16"/>
      <w:szCs w:val="16"/>
    </w:rPr>
  </w:style>
  <w:style w:type="paragraph" w:styleId="Tekstkomentarza">
    <w:name w:val="annotation text"/>
    <w:basedOn w:val="Normalny"/>
    <w:link w:val="TekstkomentarzaZnak"/>
    <w:uiPriority w:val="99"/>
    <w:unhideWhenUsed/>
    <w:rsid w:val="005974BA"/>
    <w:pPr>
      <w:spacing w:line="240" w:lineRule="auto"/>
    </w:pPr>
    <w:rPr>
      <w:sz w:val="20"/>
      <w:szCs w:val="20"/>
    </w:rPr>
  </w:style>
  <w:style w:type="character" w:customStyle="1" w:styleId="TekstkomentarzaZnak">
    <w:name w:val="Tekst komentarza Znak"/>
    <w:basedOn w:val="Domylnaczcionkaakapitu"/>
    <w:link w:val="Tekstkomentarza"/>
    <w:uiPriority w:val="99"/>
    <w:rsid w:val="005974BA"/>
    <w:rPr>
      <w:sz w:val="20"/>
      <w:szCs w:val="20"/>
    </w:rPr>
  </w:style>
  <w:style w:type="paragraph" w:styleId="Tematkomentarza">
    <w:name w:val="annotation subject"/>
    <w:basedOn w:val="Tekstkomentarza"/>
    <w:next w:val="Tekstkomentarza"/>
    <w:link w:val="TematkomentarzaZnak"/>
    <w:semiHidden/>
    <w:unhideWhenUsed/>
    <w:rsid w:val="005974BA"/>
    <w:rPr>
      <w:b/>
      <w:bCs/>
    </w:rPr>
  </w:style>
  <w:style w:type="character" w:customStyle="1" w:styleId="TematkomentarzaZnak">
    <w:name w:val="Temat komentarza Znak"/>
    <w:basedOn w:val="TekstkomentarzaZnak"/>
    <w:link w:val="Tematkomentarza"/>
    <w:semiHidden/>
    <w:rsid w:val="005974BA"/>
    <w:rPr>
      <w:b/>
      <w:bCs/>
      <w:sz w:val="20"/>
      <w:szCs w:val="20"/>
    </w:rPr>
  </w:style>
  <w:style w:type="paragraph" w:styleId="Nagwek">
    <w:name w:val="header"/>
    <w:aliases w:val="Nagłówek strony nieparzystej,Nagłówek strony,Nagłówek strony1,Nagłówek strony 1"/>
    <w:basedOn w:val="Normalny"/>
    <w:link w:val="NagwekZnak"/>
    <w:uiPriority w:val="99"/>
    <w:unhideWhenUsed/>
    <w:rsid w:val="00E7266B"/>
    <w:pPr>
      <w:tabs>
        <w:tab w:val="center" w:pos="4536"/>
        <w:tab w:val="right" w:pos="9072"/>
      </w:tabs>
      <w:spacing w:after="0" w:line="240" w:lineRule="auto"/>
    </w:pPr>
  </w:style>
  <w:style w:type="character" w:customStyle="1" w:styleId="NagwekZnak">
    <w:name w:val="Nagłówek Znak"/>
    <w:aliases w:val="Nagłówek strony nieparzystej Znak,Nagłówek strony Znak,Nagłówek strony1 Znak,Nagłówek strony 1 Znak"/>
    <w:basedOn w:val="Domylnaczcionkaakapitu"/>
    <w:link w:val="Nagwek"/>
    <w:uiPriority w:val="99"/>
    <w:rsid w:val="00E7266B"/>
  </w:style>
  <w:style w:type="paragraph" w:styleId="Stopka">
    <w:name w:val="footer"/>
    <w:basedOn w:val="Normalny"/>
    <w:link w:val="StopkaZnak"/>
    <w:unhideWhenUsed/>
    <w:rsid w:val="00E7266B"/>
    <w:pPr>
      <w:tabs>
        <w:tab w:val="center" w:pos="4536"/>
        <w:tab w:val="right" w:pos="9072"/>
      </w:tabs>
      <w:spacing w:after="0" w:line="240" w:lineRule="auto"/>
    </w:pPr>
  </w:style>
  <w:style w:type="character" w:customStyle="1" w:styleId="StopkaZnak">
    <w:name w:val="Stopka Znak"/>
    <w:basedOn w:val="Domylnaczcionkaakapitu"/>
    <w:link w:val="Stopka"/>
    <w:rsid w:val="00E7266B"/>
  </w:style>
  <w:style w:type="paragraph" w:customStyle="1" w:styleId="rysunek">
    <w:name w:val="rysunek"/>
    <w:basedOn w:val="Normalny"/>
    <w:rsid w:val="004277E3"/>
    <w:pPr>
      <w:spacing w:after="0" w:line="240" w:lineRule="auto"/>
      <w:jc w:val="center"/>
    </w:pPr>
    <w:rPr>
      <w:rFonts w:eastAsia="Times New Roman" w:cs="Times New Roman"/>
      <w:b/>
      <w:color w:val="000000"/>
      <w:szCs w:val="24"/>
      <w:lang w:eastAsia="pl-PL"/>
    </w:rPr>
  </w:style>
  <w:style w:type="paragraph" w:customStyle="1" w:styleId="Standardowy1">
    <w:name w:val="Standardowy1"/>
    <w:rsid w:val="00F07AD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character" w:styleId="Numerstrony">
    <w:name w:val="page number"/>
    <w:basedOn w:val="Domylnaczcionkaakapitu"/>
    <w:rsid w:val="00FE779C"/>
  </w:style>
  <w:style w:type="paragraph" w:styleId="Tekstpodstawowy">
    <w:name w:val="Body Text"/>
    <w:aliases w:val="block style"/>
    <w:basedOn w:val="Normalny"/>
    <w:link w:val="TekstpodstawowyZnak"/>
    <w:rsid w:val="00BA2354"/>
    <w:pPr>
      <w:spacing w:after="0" w:line="240" w:lineRule="auto"/>
    </w:pPr>
    <w:rPr>
      <w:rFonts w:eastAsia="Times New Roman" w:cs="Times New Roman"/>
      <w:snapToGrid w:val="0"/>
      <w:color w:val="000000"/>
      <w:sz w:val="28"/>
      <w:szCs w:val="20"/>
      <w:lang w:eastAsia="pl-PL"/>
    </w:rPr>
  </w:style>
  <w:style w:type="character" w:customStyle="1" w:styleId="TekstpodstawowyZnak">
    <w:name w:val="Tekst podstawowy Znak"/>
    <w:aliases w:val="block style Znak"/>
    <w:basedOn w:val="Domylnaczcionkaakapitu"/>
    <w:link w:val="Tekstpodstawowy"/>
    <w:rsid w:val="00BA2354"/>
    <w:rPr>
      <w:rFonts w:ascii="Arial" w:eastAsia="Times New Roman" w:hAnsi="Arial" w:cs="Times New Roman"/>
      <w:snapToGrid w:val="0"/>
      <w:color w:val="000000"/>
      <w:sz w:val="28"/>
      <w:szCs w:val="20"/>
      <w:lang w:eastAsia="pl-PL"/>
    </w:rPr>
  </w:style>
  <w:style w:type="paragraph" w:styleId="Tekstpodstawowy3">
    <w:name w:val="Body Text 3"/>
    <w:aliases w:val="tekst w tabeli"/>
    <w:basedOn w:val="Normalny"/>
    <w:link w:val="Tekstpodstawowy3Znak"/>
    <w:unhideWhenUsed/>
    <w:rsid w:val="00BA2354"/>
    <w:rPr>
      <w:sz w:val="16"/>
      <w:szCs w:val="16"/>
    </w:rPr>
  </w:style>
  <w:style w:type="character" w:customStyle="1" w:styleId="Tekstpodstawowy3Znak">
    <w:name w:val="Tekst podstawowy 3 Znak"/>
    <w:aliases w:val="tekst w tabeli Znak"/>
    <w:basedOn w:val="Domylnaczcionkaakapitu"/>
    <w:link w:val="Tekstpodstawowy3"/>
    <w:rsid w:val="00BA2354"/>
    <w:rPr>
      <w:sz w:val="16"/>
      <w:szCs w:val="16"/>
    </w:rPr>
  </w:style>
  <w:style w:type="paragraph" w:styleId="Tekstpodstawowy2">
    <w:name w:val="Body Text 2"/>
    <w:basedOn w:val="Normalny"/>
    <w:link w:val="Tekstpodstawowy2Znak"/>
    <w:unhideWhenUsed/>
    <w:rsid w:val="007D5DB5"/>
    <w:pPr>
      <w:spacing w:line="480" w:lineRule="auto"/>
    </w:pPr>
  </w:style>
  <w:style w:type="character" w:customStyle="1" w:styleId="Tekstpodstawowy2Znak">
    <w:name w:val="Tekst podstawowy 2 Znak"/>
    <w:basedOn w:val="Domylnaczcionkaakapitu"/>
    <w:link w:val="Tekstpodstawowy2"/>
    <w:rsid w:val="007D5DB5"/>
  </w:style>
  <w:style w:type="paragraph" w:customStyle="1" w:styleId="Komentarzwtekscie">
    <w:name w:val="Komentarz w tekscie"/>
    <w:basedOn w:val="Normalny"/>
    <w:link w:val="KomentarzwtekscieZnak"/>
    <w:autoRedefine/>
    <w:qFormat/>
    <w:rsid w:val="00D634D9"/>
    <w:pPr>
      <w:spacing w:after="0" w:line="288" w:lineRule="auto"/>
    </w:pPr>
    <w:rPr>
      <w:rFonts w:cs="Arial"/>
      <w:sz w:val="18"/>
      <w:szCs w:val="16"/>
    </w:rPr>
  </w:style>
  <w:style w:type="character" w:styleId="Pogrubienie">
    <w:name w:val="Strong"/>
    <w:basedOn w:val="Domylnaczcionkaakapitu"/>
    <w:uiPriority w:val="22"/>
    <w:qFormat/>
    <w:rsid w:val="00B70132"/>
    <w:rPr>
      <w:b/>
      <w:bCs/>
    </w:rPr>
  </w:style>
  <w:style w:type="character" w:customStyle="1" w:styleId="postbody">
    <w:name w:val="postbody"/>
    <w:basedOn w:val="Domylnaczcionkaakapitu"/>
    <w:rsid w:val="0057673D"/>
  </w:style>
  <w:style w:type="paragraph" w:styleId="Tekstprzypisudolnego">
    <w:name w:val="footnote text"/>
    <w:aliases w:val="fn,Tekst przypisu"/>
    <w:basedOn w:val="Normalny"/>
    <w:link w:val="TekstprzypisudolnegoZnak"/>
    <w:uiPriority w:val="99"/>
    <w:unhideWhenUsed/>
    <w:rsid w:val="000F6C1A"/>
    <w:pPr>
      <w:spacing w:after="0" w:line="240" w:lineRule="auto"/>
    </w:pPr>
    <w:rPr>
      <w:sz w:val="20"/>
      <w:szCs w:val="20"/>
    </w:rPr>
  </w:style>
  <w:style w:type="character" w:customStyle="1" w:styleId="TekstprzypisudolnegoZnak">
    <w:name w:val="Tekst przypisu dolnego Znak"/>
    <w:aliases w:val="fn Znak,Tekst przypisu Znak"/>
    <w:basedOn w:val="Domylnaczcionkaakapitu"/>
    <w:link w:val="Tekstprzypisudolnego"/>
    <w:uiPriority w:val="99"/>
    <w:rsid w:val="000F6C1A"/>
    <w:rPr>
      <w:sz w:val="20"/>
      <w:szCs w:val="20"/>
    </w:rPr>
  </w:style>
  <w:style w:type="character" w:styleId="Odwoanieprzypisudolnego">
    <w:name w:val="footnote reference"/>
    <w:aliases w:val="Odwołanie przypisu"/>
    <w:basedOn w:val="Domylnaczcionkaakapitu"/>
    <w:uiPriority w:val="99"/>
    <w:unhideWhenUsed/>
    <w:rsid w:val="000F6C1A"/>
    <w:rPr>
      <w:vertAlign w:val="superscript"/>
    </w:rPr>
  </w:style>
  <w:style w:type="paragraph" w:customStyle="1" w:styleId="Default">
    <w:name w:val="Default"/>
    <w:rsid w:val="004F67B0"/>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Punktowanie">
    <w:name w:val="Punktowanie"/>
    <w:basedOn w:val="Normalny"/>
    <w:link w:val="PunktowanieZnak"/>
    <w:autoRedefine/>
    <w:qFormat/>
    <w:rsid w:val="00F47C48"/>
    <w:pPr>
      <w:numPr>
        <w:ilvl w:val="2"/>
        <w:numId w:val="5"/>
      </w:numPr>
      <w:spacing w:before="120" w:line="276" w:lineRule="auto"/>
      <w:ind w:left="567" w:hanging="425"/>
    </w:pPr>
    <w:rPr>
      <w:rFonts w:asciiTheme="minorHAnsi" w:hAnsiTheme="minorHAnsi" w:cs="Arial"/>
    </w:rPr>
  </w:style>
  <w:style w:type="paragraph" w:customStyle="1" w:styleId="Numerowanie10">
    <w:name w:val="Numerowanie 1"/>
    <w:basedOn w:val="Normalny"/>
    <w:link w:val="Numerowanie1Znak"/>
    <w:rsid w:val="00D812E2"/>
    <w:pPr>
      <w:numPr>
        <w:numId w:val="4"/>
      </w:numPr>
      <w:tabs>
        <w:tab w:val="left" w:pos="709"/>
      </w:tabs>
      <w:spacing w:after="0"/>
    </w:pPr>
    <w:rPr>
      <w:rFonts w:cs="Arial"/>
      <w:lang w:eastAsia="pl-PL" w:bidi="pl-PL"/>
    </w:rPr>
  </w:style>
  <w:style w:type="character" w:customStyle="1" w:styleId="PunktowanieZnak">
    <w:name w:val="Punktowanie Znak"/>
    <w:basedOn w:val="Domylnaczcionkaakapitu"/>
    <w:link w:val="Punktowanie"/>
    <w:rsid w:val="00F47C48"/>
    <w:rPr>
      <w:rFonts w:cs="Arial"/>
    </w:rPr>
  </w:style>
  <w:style w:type="character" w:customStyle="1" w:styleId="Tableofcontents">
    <w:name w:val="Table of contents_"/>
    <w:basedOn w:val="Domylnaczcionkaakapitu"/>
    <w:link w:val="Tableofcontents0"/>
    <w:rsid w:val="00BE4BF7"/>
    <w:rPr>
      <w:rFonts w:ascii="Arial" w:eastAsia="Arial" w:hAnsi="Arial" w:cs="Arial"/>
      <w:sz w:val="21"/>
      <w:szCs w:val="21"/>
      <w:shd w:val="clear" w:color="auto" w:fill="FFFFFF"/>
    </w:rPr>
  </w:style>
  <w:style w:type="paragraph" w:customStyle="1" w:styleId="Tableofcontents0">
    <w:name w:val="Table of contents"/>
    <w:basedOn w:val="Normalny"/>
    <w:link w:val="Tableofcontents"/>
    <w:rsid w:val="00BE4BF7"/>
    <w:pPr>
      <w:widowControl w:val="0"/>
      <w:shd w:val="clear" w:color="auto" w:fill="FFFFFF"/>
      <w:spacing w:after="0" w:line="317" w:lineRule="exact"/>
    </w:pPr>
    <w:rPr>
      <w:rFonts w:eastAsia="Arial" w:cs="Arial"/>
      <w:sz w:val="21"/>
      <w:szCs w:val="21"/>
    </w:rPr>
  </w:style>
  <w:style w:type="character" w:customStyle="1" w:styleId="Nagwek3Znak1">
    <w:name w:val="Nagłówek 3 Znak1"/>
    <w:qFormat/>
    <w:rsid w:val="007669AA"/>
    <w:rPr>
      <w:sz w:val="24"/>
      <w:szCs w:val="24"/>
    </w:rPr>
  </w:style>
  <w:style w:type="paragraph" w:customStyle="1" w:styleId="akapit">
    <w:name w:val="akapit"/>
    <w:basedOn w:val="Normalny"/>
    <w:link w:val="akapitZnak"/>
    <w:qFormat/>
    <w:rsid w:val="00F83BD3"/>
    <w:pPr>
      <w:suppressAutoHyphens/>
      <w:spacing w:before="60" w:after="60" w:line="336" w:lineRule="auto"/>
    </w:pPr>
    <w:rPr>
      <w:rFonts w:eastAsia="Times New Roman" w:cs="Times New Roman"/>
      <w:sz w:val="20"/>
      <w:szCs w:val="20"/>
      <w:lang w:eastAsia="pl-PL"/>
    </w:rPr>
  </w:style>
  <w:style w:type="paragraph" w:customStyle="1" w:styleId="Podstawowyakapit">
    <w:name w:val="Podstawowy akapit"/>
    <w:basedOn w:val="Normalny"/>
    <w:qFormat/>
    <w:rsid w:val="00750F27"/>
    <w:pPr>
      <w:numPr>
        <w:numId w:val="74"/>
      </w:numPr>
      <w:suppressAutoHyphens/>
      <w:spacing w:after="0" w:line="276" w:lineRule="auto"/>
    </w:pPr>
    <w:rPr>
      <w:rFonts w:asciiTheme="minorHAnsi" w:eastAsia="Times New Roman" w:hAnsiTheme="minorHAnsi" w:cs="Arial"/>
      <w:color w:val="000000"/>
      <w:lang w:eastAsia="pl-PL"/>
    </w:rPr>
  </w:style>
  <w:style w:type="character" w:customStyle="1" w:styleId="akapitZnak">
    <w:name w:val="akapit Znak"/>
    <w:link w:val="akapit"/>
    <w:locked/>
    <w:rsid w:val="00F83BD3"/>
    <w:rPr>
      <w:rFonts w:ascii="Arial" w:eastAsia="Times New Roman" w:hAnsi="Arial" w:cs="Times New Roman"/>
      <w:sz w:val="20"/>
      <w:szCs w:val="20"/>
      <w:lang w:eastAsia="pl-PL"/>
    </w:rPr>
  </w:style>
  <w:style w:type="paragraph" w:customStyle="1" w:styleId="TableText">
    <w:name w:val="Table Text"/>
    <w:basedOn w:val="Normalny"/>
    <w:rsid w:val="00A84AE1"/>
    <w:pPr>
      <w:spacing w:after="0" w:line="240" w:lineRule="auto"/>
      <w:jc w:val="left"/>
    </w:pPr>
    <w:rPr>
      <w:rFonts w:ascii="ZapfChancery" w:eastAsia="Times New Roman" w:hAnsi="ZapfChancery" w:cs="Times New Roman"/>
      <w:sz w:val="20"/>
      <w:szCs w:val="20"/>
      <w:lang w:eastAsia="pl-PL"/>
    </w:rPr>
  </w:style>
  <w:style w:type="character" w:customStyle="1" w:styleId="hps">
    <w:name w:val="hps"/>
    <w:basedOn w:val="Domylnaczcionkaakapitu"/>
    <w:rsid w:val="00A1324A"/>
  </w:style>
  <w:style w:type="paragraph" w:customStyle="1" w:styleId="Znak">
    <w:name w:val="Znak"/>
    <w:basedOn w:val="Normalny"/>
    <w:rsid w:val="004000D4"/>
    <w:pPr>
      <w:widowControl w:val="0"/>
      <w:adjustRightInd w:val="0"/>
      <w:spacing w:after="160" w:line="240" w:lineRule="exact"/>
      <w:jc w:val="left"/>
      <w:textAlignment w:val="baseline"/>
    </w:pPr>
    <w:rPr>
      <w:rFonts w:ascii="Verdana" w:eastAsia="SimSun" w:hAnsi="Verdana" w:cs="Times New Roman"/>
      <w:szCs w:val="24"/>
      <w:lang w:val="en-US"/>
    </w:rPr>
  </w:style>
  <w:style w:type="character" w:customStyle="1" w:styleId="Numerowanie1Znak">
    <w:name w:val="Numerowanie 1 Znak"/>
    <w:basedOn w:val="Domylnaczcionkaakapitu"/>
    <w:link w:val="Numerowanie10"/>
    <w:rsid w:val="00D812E2"/>
    <w:rPr>
      <w:rFonts w:ascii="Arial" w:hAnsi="Arial" w:cs="Arial"/>
      <w:lang w:eastAsia="pl-PL" w:bidi="pl-PL"/>
    </w:rPr>
  </w:style>
  <w:style w:type="paragraph" w:customStyle="1" w:styleId="LMG-normalny">
    <w:name w:val="LMG - normalny"/>
    <w:basedOn w:val="Normalny"/>
    <w:link w:val="LMG-normalnyZnak"/>
    <w:autoRedefine/>
    <w:rsid w:val="00CE62FA"/>
    <w:pPr>
      <w:ind w:firstLine="142"/>
    </w:pPr>
    <w:rPr>
      <w:rFonts w:ascii="Century Gothic" w:eastAsia="Calibri" w:hAnsi="Century Gothic" w:cs="Times New Roman"/>
      <w:color w:val="FF0000"/>
      <w:lang w:val="en-US"/>
    </w:rPr>
  </w:style>
  <w:style w:type="character" w:customStyle="1" w:styleId="LMG-normalnyZnak">
    <w:name w:val="LMG - normalny Znak"/>
    <w:basedOn w:val="Domylnaczcionkaakapitu"/>
    <w:link w:val="LMG-normalny"/>
    <w:rsid w:val="00CE62FA"/>
    <w:rPr>
      <w:rFonts w:ascii="Century Gothic" w:eastAsia="Calibri" w:hAnsi="Century Gothic" w:cs="Times New Roman"/>
      <w:color w:val="FF0000"/>
      <w:lang w:val="en-US"/>
    </w:rPr>
  </w:style>
  <w:style w:type="paragraph" w:customStyle="1" w:styleId="Normalny-podst">
    <w:name w:val="Normalny-podst"/>
    <w:basedOn w:val="Normalny"/>
    <w:link w:val="Normalny-podstZnak"/>
    <w:rsid w:val="00DD4509"/>
    <w:pPr>
      <w:widowControl w:val="0"/>
      <w:tabs>
        <w:tab w:val="left" w:pos="0"/>
      </w:tabs>
      <w:spacing w:after="0"/>
    </w:pPr>
    <w:rPr>
      <w:rFonts w:eastAsia="Times New Roman" w:cs="Arial"/>
      <w:lang w:eastAsia="pl-PL"/>
    </w:rPr>
  </w:style>
  <w:style w:type="paragraph" w:styleId="Tekstprzypisukocowego">
    <w:name w:val="endnote text"/>
    <w:basedOn w:val="Normalny"/>
    <w:link w:val="TekstprzypisukocowegoZnak"/>
    <w:uiPriority w:val="99"/>
    <w:semiHidden/>
    <w:unhideWhenUsed/>
    <w:rsid w:val="00633C4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33C49"/>
    <w:rPr>
      <w:rFonts w:ascii="Arial" w:hAnsi="Arial"/>
      <w:sz w:val="20"/>
      <w:szCs w:val="20"/>
    </w:rPr>
  </w:style>
  <w:style w:type="character" w:styleId="Odwoanieprzypisukocowego">
    <w:name w:val="endnote reference"/>
    <w:basedOn w:val="Domylnaczcionkaakapitu"/>
    <w:uiPriority w:val="99"/>
    <w:semiHidden/>
    <w:unhideWhenUsed/>
    <w:rsid w:val="00633C49"/>
    <w:rPr>
      <w:vertAlign w:val="superscript"/>
    </w:rPr>
  </w:style>
  <w:style w:type="paragraph" w:customStyle="1" w:styleId="Numerowanietabel">
    <w:name w:val="Numerowanie tabel"/>
    <w:basedOn w:val="Normalny"/>
    <w:next w:val="Normalny"/>
    <w:rsid w:val="007650DD"/>
    <w:pPr>
      <w:numPr>
        <w:numId w:val="2"/>
      </w:numPr>
      <w:tabs>
        <w:tab w:val="left" w:pos="1418"/>
      </w:tabs>
      <w:suppressAutoHyphens/>
      <w:spacing w:before="120" w:after="0" w:line="240" w:lineRule="auto"/>
      <w:jc w:val="left"/>
    </w:pPr>
    <w:rPr>
      <w:rFonts w:eastAsia="Times New Roman" w:cs="Times New Roman"/>
      <w:szCs w:val="20"/>
    </w:rPr>
  </w:style>
  <w:style w:type="numbering" w:customStyle="1" w:styleId="RightColumn">
    <w:name w:val="Right Column"/>
    <w:uiPriority w:val="99"/>
    <w:rsid w:val="007650DD"/>
    <w:pPr>
      <w:numPr>
        <w:numId w:val="3"/>
      </w:numPr>
    </w:pPr>
  </w:style>
  <w:style w:type="paragraph" w:styleId="Poprawka">
    <w:name w:val="Revision"/>
    <w:hidden/>
    <w:uiPriority w:val="99"/>
    <w:semiHidden/>
    <w:rsid w:val="00C06F08"/>
    <w:pPr>
      <w:spacing w:after="0" w:line="240" w:lineRule="auto"/>
    </w:pPr>
    <w:rPr>
      <w:rFonts w:ascii="Arial" w:hAnsi="Arial"/>
      <w:sz w:val="24"/>
    </w:rPr>
  </w:style>
  <w:style w:type="character" w:customStyle="1" w:styleId="Normalny-podstZnak">
    <w:name w:val="Normalny-podst Znak"/>
    <w:link w:val="Normalny-podst"/>
    <w:rsid w:val="00B83FFE"/>
    <w:rPr>
      <w:rFonts w:ascii="Arial" w:eastAsia="Times New Roman" w:hAnsi="Arial" w:cs="Arial"/>
      <w:sz w:val="24"/>
      <w:lang w:eastAsia="pl-PL"/>
    </w:rPr>
  </w:style>
  <w:style w:type="paragraph" w:styleId="Tekstpodstawowywcity2">
    <w:name w:val="Body Text Indent 2"/>
    <w:basedOn w:val="Normalny"/>
    <w:link w:val="Tekstpodstawowywcity2Znak"/>
    <w:rsid w:val="00A45293"/>
    <w:pPr>
      <w:spacing w:line="480" w:lineRule="auto"/>
      <w:ind w:left="283"/>
    </w:pPr>
    <w:rPr>
      <w:rFonts w:eastAsia="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A45293"/>
    <w:rPr>
      <w:rFonts w:ascii="Arial" w:eastAsia="Times New Roman" w:hAnsi="Arial" w:cs="Times New Roman"/>
      <w:sz w:val="20"/>
      <w:szCs w:val="20"/>
      <w:lang w:eastAsia="pl-PL"/>
    </w:rPr>
  </w:style>
  <w:style w:type="paragraph" w:customStyle="1" w:styleId="LOLglMainCont1">
    <w:name w:val="LOLglMain Cont 1"/>
    <w:basedOn w:val="Normalny"/>
    <w:rsid w:val="00CF1CF2"/>
    <w:pPr>
      <w:spacing w:before="120" w:after="240" w:line="240" w:lineRule="auto"/>
    </w:pPr>
    <w:rPr>
      <w:rFonts w:ascii="Times New Roman" w:eastAsia="Times New Roman" w:hAnsi="Times New Roman" w:cs="Times New Roman"/>
      <w:szCs w:val="20"/>
    </w:rPr>
  </w:style>
  <w:style w:type="paragraph" w:customStyle="1" w:styleId="Ustp">
    <w:name w:val="Ustęp"/>
    <w:basedOn w:val="Normalny"/>
    <w:uiPriority w:val="99"/>
    <w:rsid w:val="007D416A"/>
    <w:pPr>
      <w:numPr>
        <w:ilvl w:val="1"/>
        <w:numId w:val="1"/>
      </w:numPr>
      <w:tabs>
        <w:tab w:val="left" w:pos="-720"/>
        <w:tab w:val="left" w:pos="540"/>
      </w:tabs>
      <w:suppressAutoHyphens/>
      <w:spacing w:before="60" w:after="180" w:line="240" w:lineRule="auto"/>
    </w:pPr>
    <w:rPr>
      <w:rFonts w:ascii="Times New Roman" w:eastAsia="Tms Rmn" w:hAnsi="Times New Roman" w:cs="Times New Roman"/>
      <w:sz w:val="20"/>
      <w:szCs w:val="20"/>
      <w:lang w:eastAsia="pl-PL"/>
    </w:rPr>
  </w:style>
  <w:style w:type="paragraph" w:customStyle="1" w:styleId="Rysunek0">
    <w:name w:val="Rysunek"/>
    <w:basedOn w:val="Normalny"/>
    <w:next w:val="Normalny"/>
    <w:link w:val="RysunekZnak"/>
    <w:autoRedefine/>
    <w:qFormat/>
    <w:rsid w:val="00E20119"/>
    <w:pPr>
      <w:spacing w:before="40" w:after="240" w:line="240" w:lineRule="auto"/>
      <w:jc w:val="center"/>
    </w:pPr>
    <w:rPr>
      <w:rFonts w:eastAsia="Times New Roman" w:cs="Times New Roman"/>
      <w:i/>
      <w:sz w:val="18"/>
      <w:szCs w:val="20"/>
      <w:lang w:eastAsia="pl-PL"/>
    </w:rPr>
  </w:style>
  <w:style w:type="character" w:customStyle="1" w:styleId="RysunekZnak">
    <w:name w:val="Rysunek Znak"/>
    <w:basedOn w:val="Domylnaczcionkaakapitu"/>
    <w:link w:val="Rysunek0"/>
    <w:rsid w:val="00E20119"/>
    <w:rPr>
      <w:rFonts w:ascii="Arial" w:eastAsia="Times New Roman" w:hAnsi="Arial" w:cs="Times New Roman"/>
      <w:i/>
      <w:sz w:val="18"/>
      <w:szCs w:val="20"/>
      <w:lang w:eastAsia="pl-PL"/>
    </w:rPr>
  </w:style>
  <w:style w:type="paragraph" w:styleId="Legenda">
    <w:name w:val="caption"/>
    <w:aliases w:val="Kursywa,Legenda Znak Znak Znak,Legenda Znak Znak Znak Znak,Legenda Znak Znak Znak Znak Znak Znak,Legenda Znak Znak Znak Znak Znak Znak Znak,Legenda Znak Znak Znak Znak Znak Znak Znak Znak Znak Z,Podpis nad obiekte,Legenda Znak Znak"/>
    <w:basedOn w:val="Normalny"/>
    <w:next w:val="Normalny"/>
    <w:link w:val="LegendaZnak"/>
    <w:autoRedefine/>
    <w:unhideWhenUsed/>
    <w:qFormat/>
    <w:rsid w:val="00D82BA7"/>
    <w:pPr>
      <w:keepNext/>
      <w:spacing w:before="60" w:after="240" w:line="240" w:lineRule="auto"/>
      <w:ind w:left="907" w:hanging="907"/>
      <w:jc w:val="center"/>
    </w:pPr>
    <w:rPr>
      <w:rFonts w:eastAsia="Times New Roman" w:cs="Times New Roman"/>
      <w:bCs/>
      <w:sz w:val="18"/>
      <w:szCs w:val="18"/>
      <w:lang w:eastAsia="pl-PL"/>
    </w:rPr>
  </w:style>
  <w:style w:type="character" w:customStyle="1" w:styleId="LegendaZnak">
    <w:name w:val="Legenda Znak"/>
    <w:aliases w:val="Kursywa Znak,Legenda Znak Znak Znak Znak1,Legenda Znak Znak Znak Znak Znak,Legenda Znak Znak Znak Znak Znak Znak Znak1,Legenda Znak Znak Znak Znak Znak Znak Znak Znak,Legenda Znak Znak Znak Znak Znak Znak Znak Znak Znak Z Znak"/>
    <w:basedOn w:val="Domylnaczcionkaakapitu"/>
    <w:link w:val="Legenda"/>
    <w:rsid w:val="00D82BA7"/>
    <w:rPr>
      <w:rFonts w:ascii="Arial" w:eastAsia="Times New Roman" w:hAnsi="Arial" w:cs="Times New Roman"/>
      <w:bCs/>
      <w:sz w:val="18"/>
      <w:szCs w:val="18"/>
      <w:lang w:eastAsia="pl-PL"/>
    </w:rPr>
  </w:style>
  <w:style w:type="paragraph" w:customStyle="1" w:styleId="sta">
    <w:name w:val="sta"/>
    <w:basedOn w:val="Nagwek2"/>
    <w:rsid w:val="00063497"/>
    <w:pPr>
      <w:keepLines w:val="0"/>
      <w:widowControl w:val="0"/>
      <w:numPr>
        <w:ilvl w:val="0"/>
        <w:numId w:val="0"/>
      </w:numPr>
      <w:spacing w:after="60" w:line="240" w:lineRule="auto"/>
      <w:jc w:val="left"/>
    </w:pPr>
    <w:rPr>
      <w:rFonts w:eastAsia="Times New Roman" w:cs="Times New Roman"/>
      <w:bCs w:val="0"/>
      <w:snapToGrid w:val="0"/>
      <w:szCs w:val="20"/>
    </w:rPr>
  </w:style>
  <w:style w:type="paragraph" w:styleId="Tytu">
    <w:name w:val="Title"/>
    <w:basedOn w:val="Normalny"/>
    <w:link w:val="TytuZnak"/>
    <w:qFormat/>
    <w:rsid w:val="00063497"/>
    <w:pPr>
      <w:spacing w:after="0" w:line="240" w:lineRule="auto"/>
      <w:jc w:val="center"/>
    </w:pPr>
    <w:rPr>
      <w:rFonts w:ascii="Times New Roman" w:eastAsia="Times New Roman" w:hAnsi="Times New Roman" w:cs="Times New Roman"/>
      <w:b/>
      <w:sz w:val="32"/>
      <w:szCs w:val="20"/>
      <w:lang w:eastAsia="pl-PL"/>
    </w:rPr>
  </w:style>
  <w:style w:type="character" w:customStyle="1" w:styleId="TytuZnak">
    <w:name w:val="Tytuł Znak"/>
    <w:basedOn w:val="Domylnaczcionkaakapitu"/>
    <w:link w:val="Tytu"/>
    <w:rsid w:val="00063497"/>
    <w:rPr>
      <w:rFonts w:ascii="Times New Roman" w:eastAsia="Times New Roman" w:hAnsi="Times New Roman" w:cs="Times New Roman"/>
      <w:b/>
      <w:sz w:val="32"/>
      <w:szCs w:val="20"/>
      <w:lang w:eastAsia="pl-PL"/>
    </w:rPr>
  </w:style>
  <w:style w:type="paragraph" w:styleId="Tekstpodstawowywcity">
    <w:name w:val="Body Text Indent"/>
    <w:basedOn w:val="Normalny"/>
    <w:link w:val="TekstpodstawowywcityZnak"/>
    <w:rsid w:val="00063497"/>
    <w:pPr>
      <w:ind w:left="283"/>
    </w:pPr>
    <w:rPr>
      <w:rFonts w:eastAsia="Times New Roman" w:cs="Times New Roman"/>
      <w:sz w:val="20"/>
      <w:szCs w:val="20"/>
      <w:lang w:eastAsia="pl-PL"/>
    </w:rPr>
  </w:style>
  <w:style w:type="character" w:customStyle="1" w:styleId="TekstpodstawowywcityZnak">
    <w:name w:val="Tekst podstawowy wcięty Znak"/>
    <w:basedOn w:val="Domylnaczcionkaakapitu"/>
    <w:link w:val="Tekstpodstawowywcity"/>
    <w:rsid w:val="00063497"/>
    <w:rPr>
      <w:rFonts w:ascii="Arial" w:eastAsia="Times New Roman" w:hAnsi="Arial" w:cs="Times New Roman"/>
      <w:sz w:val="20"/>
      <w:szCs w:val="20"/>
      <w:lang w:eastAsia="pl-PL"/>
    </w:rPr>
  </w:style>
  <w:style w:type="paragraph" w:customStyle="1" w:styleId="Tabela">
    <w:name w:val="Tabela"/>
    <w:basedOn w:val="Normalny"/>
    <w:rsid w:val="00063497"/>
    <w:pPr>
      <w:spacing w:after="0" w:line="288" w:lineRule="auto"/>
    </w:pPr>
    <w:rPr>
      <w:rFonts w:eastAsia="Times New Roman" w:cs="Times New Roman"/>
      <w:sz w:val="20"/>
      <w:szCs w:val="20"/>
      <w:lang w:eastAsia="pl-PL"/>
    </w:rPr>
  </w:style>
  <w:style w:type="paragraph" w:styleId="NormalnyWeb">
    <w:name w:val="Normal (Web)"/>
    <w:basedOn w:val="Normalny"/>
    <w:uiPriority w:val="99"/>
    <w:rsid w:val="00063497"/>
    <w:pPr>
      <w:spacing w:before="100" w:after="100" w:line="240" w:lineRule="auto"/>
    </w:pPr>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063497"/>
    <w:pPr>
      <w:ind w:left="283"/>
    </w:pPr>
    <w:rPr>
      <w:rFonts w:eastAsia="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063497"/>
    <w:rPr>
      <w:rFonts w:ascii="Arial" w:eastAsia="Times New Roman" w:hAnsi="Arial" w:cs="Times New Roman"/>
      <w:sz w:val="16"/>
      <w:szCs w:val="16"/>
      <w:lang w:eastAsia="pl-PL"/>
    </w:rPr>
  </w:style>
  <w:style w:type="character" w:styleId="UyteHipercze">
    <w:name w:val="FollowedHyperlink"/>
    <w:basedOn w:val="Domylnaczcionkaakapitu"/>
    <w:rsid w:val="00063497"/>
    <w:rPr>
      <w:color w:val="800080"/>
      <w:u w:val="single"/>
    </w:rPr>
  </w:style>
  <w:style w:type="paragraph" w:customStyle="1" w:styleId="Stdwciety">
    <w:name w:val="Std_wciety"/>
    <w:basedOn w:val="Normalny"/>
    <w:rsid w:val="00063497"/>
    <w:pPr>
      <w:spacing w:after="0"/>
    </w:pPr>
    <w:rPr>
      <w:rFonts w:ascii="Times New Roman" w:eastAsia="Times New Roman" w:hAnsi="Times New Roman" w:cs="Times New Roman"/>
      <w:szCs w:val="24"/>
      <w:lang w:eastAsia="pl-PL"/>
    </w:rPr>
  </w:style>
  <w:style w:type="paragraph" w:customStyle="1" w:styleId="Tekstpodstawowy21">
    <w:name w:val="Tekst podstawowy 21"/>
    <w:basedOn w:val="Normalny"/>
    <w:rsid w:val="00063497"/>
    <w:pPr>
      <w:overflowPunct w:val="0"/>
      <w:autoSpaceDE w:val="0"/>
      <w:autoSpaceDN w:val="0"/>
      <w:adjustRightInd w:val="0"/>
      <w:spacing w:after="0" w:line="240" w:lineRule="auto"/>
      <w:textAlignment w:val="baseline"/>
    </w:pPr>
    <w:rPr>
      <w:rFonts w:eastAsia="Times New Roman" w:cs="Times New Roman"/>
      <w:color w:val="000000"/>
      <w:sz w:val="20"/>
      <w:szCs w:val="20"/>
      <w:lang w:eastAsia="pl-PL"/>
    </w:rPr>
  </w:style>
  <w:style w:type="paragraph" w:customStyle="1" w:styleId="1">
    <w:name w:val="1"/>
    <w:basedOn w:val="Normalny"/>
    <w:next w:val="Nagwek"/>
    <w:uiPriority w:val="99"/>
    <w:rsid w:val="00063497"/>
    <w:pPr>
      <w:tabs>
        <w:tab w:val="num" w:pos="1370"/>
        <w:tab w:val="center" w:pos="4536"/>
        <w:tab w:val="right" w:pos="9072"/>
      </w:tabs>
      <w:spacing w:before="120"/>
      <w:ind w:left="1370" w:hanging="360"/>
    </w:pPr>
    <w:rPr>
      <w:rFonts w:eastAsia="Times New Roman" w:cs="Arial"/>
      <w:b/>
      <w:bCs/>
      <w:szCs w:val="24"/>
      <w:lang w:eastAsia="pl-PL"/>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063497"/>
    <w:pPr>
      <w:spacing w:after="0" w:line="240" w:lineRule="auto"/>
      <w:ind w:left="708"/>
      <w:jc w:val="left"/>
    </w:pPr>
    <w:rPr>
      <w:rFonts w:ascii="Times New Roman" w:eastAsia="Times New Roman" w:hAnsi="Times New Roman" w:cs="Times New Roman"/>
      <w:sz w:val="20"/>
      <w:szCs w:val="20"/>
      <w:lang w:eastAsia="pl-PL"/>
    </w:rPr>
  </w:style>
  <w:style w:type="paragraph" w:styleId="Listapunktowana">
    <w:name w:val="List Bullet"/>
    <w:basedOn w:val="Normalny"/>
    <w:autoRedefine/>
    <w:rsid w:val="00063497"/>
    <w:pPr>
      <w:tabs>
        <w:tab w:val="num" w:pos="360"/>
      </w:tabs>
      <w:spacing w:after="0" w:line="240" w:lineRule="auto"/>
      <w:jc w:val="left"/>
    </w:pPr>
    <w:rPr>
      <w:rFonts w:ascii="Times New Roman" w:eastAsia="Times New Roman" w:hAnsi="Times New Roman" w:cs="Times New Roman"/>
      <w:sz w:val="20"/>
      <w:szCs w:val="20"/>
      <w:lang w:eastAsia="pl-PL"/>
    </w:rPr>
  </w:style>
  <w:style w:type="paragraph" w:customStyle="1" w:styleId="Luny1">
    <w:name w:val="Luźny 1"/>
    <w:basedOn w:val="Normalny"/>
    <w:rsid w:val="00063497"/>
    <w:pPr>
      <w:widowControl w:val="0"/>
      <w:suppressAutoHyphens/>
      <w:spacing w:after="0"/>
      <w:jc w:val="left"/>
    </w:pPr>
    <w:rPr>
      <w:rFonts w:ascii="Times New Roman" w:eastAsia="Lucida Sans Unicode" w:hAnsi="Times New Roman" w:cs="Times New Roman"/>
      <w:kern w:val="1"/>
      <w:szCs w:val="24"/>
      <w:lang w:eastAsia="pl-PL"/>
    </w:rPr>
  </w:style>
  <w:style w:type="paragraph" w:styleId="Listapunktowana2">
    <w:name w:val="List Bullet 2"/>
    <w:basedOn w:val="Normalny"/>
    <w:unhideWhenUsed/>
    <w:rsid w:val="00063497"/>
    <w:pPr>
      <w:numPr>
        <w:numId w:val="6"/>
      </w:numPr>
      <w:spacing w:after="0"/>
    </w:pPr>
    <w:rPr>
      <w:rFonts w:eastAsia="Times New Roman" w:cs="Times New Roman"/>
      <w:sz w:val="20"/>
      <w:szCs w:val="20"/>
      <w:lang w:eastAsia="pl-PL"/>
    </w:rPr>
  </w:style>
  <w:style w:type="paragraph" w:styleId="Listapunktowana3">
    <w:name w:val="List Bullet 3"/>
    <w:basedOn w:val="Normalny"/>
    <w:uiPriority w:val="99"/>
    <w:unhideWhenUsed/>
    <w:rsid w:val="00063497"/>
    <w:pPr>
      <w:numPr>
        <w:numId w:val="7"/>
      </w:numPr>
      <w:spacing w:after="0"/>
    </w:pPr>
    <w:rPr>
      <w:rFonts w:eastAsia="Times New Roman" w:cs="Times New Roman"/>
      <w:sz w:val="20"/>
      <w:szCs w:val="20"/>
      <w:lang w:eastAsia="pl-PL"/>
    </w:rPr>
  </w:style>
  <w:style w:type="paragraph" w:styleId="Listapunktowana4">
    <w:name w:val="List Bullet 4"/>
    <w:basedOn w:val="Normalny"/>
    <w:uiPriority w:val="99"/>
    <w:unhideWhenUsed/>
    <w:rsid w:val="00063497"/>
    <w:pPr>
      <w:numPr>
        <w:numId w:val="8"/>
      </w:numPr>
      <w:spacing w:after="0"/>
    </w:pPr>
    <w:rPr>
      <w:rFonts w:eastAsia="Times New Roman" w:cs="Times New Roman"/>
      <w:sz w:val="20"/>
      <w:szCs w:val="20"/>
      <w:lang w:eastAsia="pl-PL"/>
    </w:rPr>
  </w:style>
  <w:style w:type="paragraph" w:styleId="Tekstpodstawowyzwciciem">
    <w:name w:val="Body Text First Indent"/>
    <w:basedOn w:val="Tekstpodstawowy"/>
    <w:link w:val="TekstpodstawowyzwciciemZnak"/>
    <w:uiPriority w:val="99"/>
    <w:unhideWhenUsed/>
    <w:rsid w:val="00063497"/>
    <w:pPr>
      <w:spacing w:line="360" w:lineRule="auto"/>
      <w:ind w:firstLine="360"/>
    </w:pPr>
    <w:rPr>
      <w:snapToGrid/>
      <w:color w:val="auto"/>
      <w:sz w:val="20"/>
    </w:rPr>
  </w:style>
  <w:style w:type="character" w:customStyle="1" w:styleId="TekstpodstawowyzwciciemZnak">
    <w:name w:val="Tekst podstawowy z wcięciem Znak"/>
    <w:basedOn w:val="TekstpodstawowyZnak"/>
    <w:link w:val="Tekstpodstawowyzwciciem"/>
    <w:uiPriority w:val="99"/>
    <w:rsid w:val="00063497"/>
    <w:rPr>
      <w:rFonts w:ascii="Arial" w:eastAsia="Times New Roman" w:hAnsi="Arial" w:cs="Times New Roman"/>
      <w:snapToGrid/>
      <w:color w:val="000000"/>
      <w:sz w:val="20"/>
      <w:szCs w:val="20"/>
      <w:lang w:eastAsia="pl-PL"/>
    </w:rPr>
  </w:style>
  <w:style w:type="paragraph" w:styleId="Tekstpodstawowyzwciciem2">
    <w:name w:val="Body Text First Indent 2"/>
    <w:basedOn w:val="Tekstpodstawowywcity"/>
    <w:link w:val="Tekstpodstawowyzwciciem2Znak"/>
    <w:uiPriority w:val="99"/>
    <w:unhideWhenUsed/>
    <w:rsid w:val="00063497"/>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063497"/>
    <w:rPr>
      <w:rFonts w:ascii="Arial" w:eastAsia="Times New Roman" w:hAnsi="Arial" w:cs="Times New Roman"/>
      <w:sz w:val="20"/>
      <w:szCs w:val="20"/>
      <w:lang w:eastAsia="pl-PL"/>
    </w:rPr>
  </w:style>
  <w:style w:type="character" w:styleId="Tekstzastpczy">
    <w:name w:val="Placeholder Text"/>
    <w:basedOn w:val="Domylnaczcionkaakapitu"/>
    <w:uiPriority w:val="99"/>
    <w:semiHidden/>
    <w:rsid w:val="00063497"/>
    <w:rPr>
      <w:color w:val="808080"/>
    </w:rPr>
  </w:style>
  <w:style w:type="paragraph" w:customStyle="1" w:styleId="Akapit0">
    <w:name w:val="Akapit *"/>
    <w:basedOn w:val="Normalny"/>
    <w:rsid w:val="00956A77"/>
    <w:pPr>
      <w:tabs>
        <w:tab w:val="num" w:pos="2061"/>
      </w:tabs>
      <w:spacing w:after="0" w:line="240" w:lineRule="auto"/>
      <w:ind w:left="2061" w:hanging="340"/>
    </w:pPr>
    <w:rPr>
      <w:rFonts w:ascii="Times New Roman" w:eastAsia="Times New Roman" w:hAnsi="Times New Roman" w:cs="Times New Roman"/>
      <w:szCs w:val="24"/>
      <w:lang w:eastAsia="pl-PL"/>
    </w:rPr>
  </w:style>
  <w:style w:type="paragraph" w:styleId="Spisilustracji">
    <w:name w:val="table of figures"/>
    <w:basedOn w:val="Normalny"/>
    <w:next w:val="Normalny"/>
    <w:uiPriority w:val="99"/>
    <w:unhideWhenUsed/>
    <w:rsid w:val="00063497"/>
    <w:pPr>
      <w:spacing w:after="0"/>
      <w:ind w:left="1134" w:hanging="1134"/>
    </w:pPr>
    <w:rPr>
      <w:rFonts w:ascii="Calibri" w:eastAsia="Times New Roman" w:hAnsi="Calibri" w:cs="Times New Roman"/>
      <w:sz w:val="20"/>
      <w:szCs w:val="20"/>
      <w:lang w:eastAsia="pl-PL"/>
    </w:rPr>
  </w:style>
  <w:style w:type="character" w:customStyle="1" w:styleId="st1">
    <w:name w:val="st1"/>
    <w:basedOn w:val="Domylnaczcionkaakapitu"/>
    <w:rsid w:val="00063497"/>
  </w:style>
  <w:style w:type="table" w:customStyle="1" w:styleId="Tabela-Siatka2">
    <w:name w:val="Tabela - Siatka2"/>
    <w:basedOn w:val="Standardowy"/>
    <w:next w:val="Tabela-Siatka"/>
    <w:rsid w:val="0006349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063497"/>
    <w:rPr>
      <w:b/>
      <w:bCs/>
      <w:i/>
      <w:iCs/>
      <w:color w:val="4F81BD" w:themeColor="accent1"/>
    </w:rPr>
  </w:style>
  <w:style w:type="table" w:customStyle="1" w:styleId="Tabela-Siatka1">
    <w:name w:val="Tabela - Siatka1"/>
    <w:basedOn w:val="Standardowy"/>
    <w:next w:val="Tabela-Siatka"/>
    <w:uiPriority w:val="59"/>
    <w:rsid w:val="00063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omylnaczcionkaakapitu"/>
    <w:rsid w:val="00063497"/>
  </w:style>
  <w:style w:type="character" w:styleId="Uwydatnienie">
    <w:name w:val="Emphasis"/>
    <w:basedOn w:val="Domylnaczcionkaakapitu"/>
    <w:uiPriority w:val="20"/>
    <w:qFormat/>
    <w:rsid w:val="00063497"/>
    <w:rPr>
      <w:i/>
      <w:iCs/>
    </w:rPr>
  </w:style>
  <w:style w:type="paragraph" w:customStyle="1" w:styleId="Standzakapitem">
    <w:name w:val="Standz akapitem"/>
    <w:basedOn w:val="Normalny"/>
    <w:rsid w:val="00063497"/>
    <w:pPr>
      <w:widowControl w:val="0"/>
      <w:overflowPunct w:val="0"/>
      <w:autoSpaceDE w:val="0"/>
      <w:autoSpaceDN w:val="0"/>
      <w:adjustRightInd w:val="0"/>
      <w:spacing w:before="120" w:after="60" w:line="312" w:lineRule="auto"/>
      <w:ind w:firstLine="567"/>
      <w:textAlignment w:val="baseline"/>
    </w:pPr>
    <w:rPr>
      <w:rFonts w:eastAsia="Times New Roman" w:cs="Times New Roman"/>
      <w:szCs w:val="20"/>
      <w:lang w:eastAsia="pl-PL"/>
    </w:rPr>
  </w:style>
  <w:style w:type="paragraph" w:customStyle="1" w:styleId="Nagowek4">
    <w:name w:val="Nagłowek 4"/>
    <w:basedOn w:val="Nagwek3"/>
    <w:link w:val="Nagowek4Znak"/>
    <w:qFormat/>
    <w:rsid w:val="00E161D1"/>
    <w:pPr>
      <w:numPr>
        <w:ilvl w:val="0"/>
        <w:numId w:val="0"/>
      </w:numPr>
      <w:ind w:left="864" w:hanging="864"/>
    </w:pPr>
    <w:rPr>
      <w:rFonts w:ascii="Calibri" w:hAnsi="Calibri"/>
    </w:rPr>
  </w:style>
  <w:style w:type="character" w:customStyle="1" w:styleId="Nagowek4Znak">
    <w:name w:val="Nagłowek 4 Znak"/>
    <w:basedOn w:val="Nagwek3Znak"/>
    <w:link w:val="Nagowek4"/>
    <w:rsid w:val="00E16977"/>
    <w:rPr>
      <w:rFonts w:ascii="Calibri" w:eastAsiaTheme="majorEastAsia" w:hAnsi="Calibri" w:cstheme="majorBidi"/>
      <w:b/>
      <w:bCs/>
      <w:iCs/>
      <w:sz w:val="28"/>
      <w:lang w:eastAsia="zh-CN"/>
    </w:rPr>
  </w:style>
  <w:style w:type="numbering" w:customStyle="1" w:styleId="WWOutlineListStyle2">
    <w:name w:val="WW_OutlineListStyle_2"/>
    <w:rsid w:val="00146F22"/>
    <w:pPr>
      <w:numPr>
        <w:numId w:val="9"/>
      </w:numPr>
    </w:pPr>
  </w:style>
  <w:style w:type="paragraph" w:customStyle="1" w:styleId="Normalny1">
    <w:name w:val="Normalny 1"/>
    <w:basedOn w:val="Normalny"/>
    <w:uiPriority w:val="2"/>
    <w:qFormat/>
    <w:rsid w:val="00195EBB"/>
    <w:pPr>
      <w:spacing w:after="0" w:line="276" w:lineRule="auto"/>
      <w:ind w:left="284"/>
      <w:contextualSpacing w:val="0"/>
    </w:pPr>
    <w:rPr>
      <w:rFonts w:asciiTheme="minorHAnsi" w:eastAsia="Times New Roman" w:hAnsiTheme="minorHAnsi" w:cs="Arial"/>
      <w:szCs w:val="24"/>
      <w:lang w:eastAsia="pl-PL"/>
    </w:rPr>
  </w:style>
  <w:style w:type="paragraph" w:customStyle="1" w:styleId="Normalny2">
    <w:name w:val="Normalny 2"/>
    <w:basedOn w:val="Normalny1"/>
    <w:uiPriority w:val="2"/>
    <w:qFormat/>
    <w:rsid w:val="00146F22"/>
    <w:pPr>
      <w:tabs>
        <w:tab w:val="num" w:pos="4264"/>
      </w:tabs>
      <w:spacing w:after="120"/>
      <w:ind w:left="4192" w:hanging="648"/>
    </w:pPr>
  </w:style>
  <w:style w:type="paragraph" w:styleId="Akapitzlist">
    <w:name w:val="List Paragraph"/>
    <w:aliases w:val="Normal,lp1,Akapit z listą3,Akapit z listą31,RR PGE Akapit z listą,Styl 1,Tekst_DO,BulletC,Normalny1,Akapit z list±3,Akapit z list±31,RR PGE Akapit z list±,Standardowy styl,1) AaA,PZI-AK_LISTA,Przypis,1_literowka,Literowanie,List bullet,L0"/>
    <w:basedOn w:val="Normalny"/>
    <w:link w:val="AkapitzlistZnak"/>
    <w:uiPriority w:val="34"/>
    <w:qFormat/>
    <w:rsid w:val="00CB4487"/>
    <w:pPr>
      <w:spacing w:after="160" w:line="259" w:lineRule="auto"/>
      <w:ind w:left="720" w:hanging="360"/>
    </w:pPr>
    <w:rPr>
      <w:rFonts w:asciiTheme="minorHAnsi" w:hAnsiTheme="minorHAnsi" w:cstheme="minorHAnsi"/>
    </w:rPr>
  </w:style>
  <w:style w:type="character" w:customStyle="1" w:styleId="AkapitzlistZnak">
    <w:name w:val="Akapit z listą Znak"/>
    <w:aliases w:val="Normal Znak,lp1 Znak,Akapit z listą3 Znak,Akapit z listą31 Znak,RR PGE Akapit z listą Znak,Styl 1 Znak,Tekst_DO Znak,BulletC Znak,Normalny1 Znak,Akapit z list±3 Znak,Akapit z list±31 Znak,RR PGE Akapit z list± Znak,1) AaA Znak"/>
    <w:link w:val="Akapitzlist"/>
    <w:uiPriority w:val="34"/>
    <w:qFormat/>
    <w:locked/>
    <w:rsid w:val="00CB4487"/>
    <w:rPr>
      <w:rFonts w:cstheme="minorHAnsi"/>
    </w:rPr>
  </w:style>
  <w:style w:type="character" w:customStyle="1" w:styleId="TekstZnak">
    <w:name w:val="Tekst Znak"/>
    <w:basedOn w:val="Domylnaczcionkaakapitu"/>
    <w:link w:val="Tekst0"/>
    <w:locked/>
    <w:rsid w:val="000269F1"/>
    <w:rPr>
      <w:rFonts w:ascii="Arial" w:eastAsia="Times New Roman" w:hAnsi="Arial" w:cs="Times New Roman"/>
      <w:szCs w:val="20"/>
      <w:lang w:val="en-GB" w:eastAsia="de-DE"/>
    </w:rPr>
  </w:style>
  <w:style w:type="paragraph" w:customStyle="1" w:styleId="Tekst0">
    <w:name w:val="Tekst"/>
    <w:basedOn w:val="Normalny"/>
    <w:link w:val="TekstZnak"/>
    <w:qFormat/>
    <w:rsid w:val="000269F1"/>
    <w:pPr>
      <w:spacing w:before="60" w:after="160"/>
      <w:ind w:left="851"/>
      <w:contextualSpacing w:val="0"/>
    </w:pPr>
    <w:rPr>
      <w:rFonts w:eastAsia="Times New Roman" w:cs="Times New Roman"/>
      <w:szCs w:val="20"/>
      <w:lang w:val="en-GB" w:eastAsia="de-DE"/>
    </w:rPr>
  </w:style>
  <w:style w:type="character" w:customStyle="1" w:styleId="search-result-value1">
    <w:name w:val="search-result-value1"/>
    <w:basedOn w:val="Domylnaczcionkaakapitu"/>
    <w:rsid w:val="00137A1A"/>
    <w:rPr>
      <w:vanish w:val="0"/>
      <w:webHidden w:val="0"/>
      <w:sz w:val="34"/>
      <w:szCs w:val="34"/>
      <w:specVanish w:val="0"/>
    </w:rPr>
  </w:style>
  <w:style w:type="character" w:customStyle="1" w:styleId="highlighted-search-term1">
    <w:name w:val="highlighted-search-term1"/>
    <w:basedOn w:val="Domylnaczcionkaakapitu"/>
    <w:rsid w:val="00137A1A"/>
    <w:rPr>
      <w:b/>
      <w:bCs/>
      <w:color w:val="FFFFFF"/>
      <w:shd w:val="clear" w:color="auto" w:fill="008080"/>
    </w:rPr>
  </w:style>
  <w:style w:type="paragraph" w:customStyle="1" w:styleId="tekstpodstawowy0">
    <w:name w:val="tekst podstawowy"/>
    <w:basedOn w:val="Normalny"/>
    <w:rsid w:val="001C4EEC"/>
    <w:pPr>
      <w:spacing w:after="0" w:line="360" w:lineRule="atLeast"/>
      <w:ind w:left="227"/>
      <w:contextualSpacing w:val="0"/>
    </w:pPr>
    <w:rPr>
      <w:rFonts w:eastAsia="Times New Roman" w:cs="Times New Roman"/>
      <w:sz w:val="24"/>
      <w:szCs w:val="20"/>
      <w:lang w:eastAsia="pl-PL"/>
    </w:rPr>
  </w:style>
  <w:style w:type="character" w:customStyle="1" w:styleId="KomentarzwtekscieZnak">
    <w:name w:val="Komentarz w tekscie Znak"/>
    <w:basedOn w:val="Domylnaczcionkaakapitu"/>
    <w:link w:val="Komentarzwtekscie"/>
    <w:rsid w:val="00D634D9"/>
    <w:rPr>
      <w:rFonts w:ascii="Arial" w:hAnsi="Arial" w:cs="Arial"/>
      <w:sz w:val="18"/>
      <w:szCs w:val="16"/>
    </w:rPr>
  </w:style>
  <w:style w:type="paragraph" w:customStyle="1" w:styleId="Glowny">
    <w:name w:val="Glowny"/>
    <w:basedOn w:val="Normalny"/>
    <w:link w:val="GlownyZnak"/>
    <w:autoRedefine/>
    <w:qFormat/>
    <w:rsid w:val="00804729"/>
    <w:pPr>
      <w:tabs>
        <w:tab w:val="left" w:pos="142"/>
      </w:tabs>
      <w:autoSpaceDE w:val="0"/>
      <w:autoSpaceDN w:val="0"/>
      <w:adjustRightInd w:val="0"/>
      <w:spacing w:after="0" w:line="288" w:lineRule="auto"/>
      <w:ind w:left="360"/>
      <w:contextualSpacing w:val="0"/>
      <w:jc w:val="left"/>
    </w:pPr>
    <w:rPr>
      <w:rFonts w:asciiTheme="minorHAnsi" w:eastAsia="Times New Roman" w:hAnsiTheme="minorHAnsi" w:cs="Arial"/>
      <w:lang w:eastAsia="pl-PL"/>
    </w:rPr>
  </w:style>
  <w:style w:type="paragraph" w:customStyle="1" w:styleId="Glownypunktory">
    <w:name w:val="Glowny_punktory"/>
    <w:basedOn w:val="Glowny"/>
    <w:link w:val="GlownypunktoryZnak"/>
    <w:qFormat/>
    <w:rsid w:val="00660969"/>
    <w:pPr>
      <w:ind w:left="1211" w:hanging="360"/>
    </w:pPr>
    <w:rPr>
      <w:rFonts w:cstheme="minorHAnsi"/>
    </w:rPr>
  </w:style>
  <w:style w:type="character" w:customStyle="1" w:styleId="GlownyZnak">
    <w:name w:val="Glowny Znak"/>
    <w:basedOn w:val="Domylnaczcionkaakapitu"/>
    <w:link w:val="Glowny"/>
    <w:rsid w:val="00804729"/>
    <w:rPr>
      <w:rFonts w:eastAsia="Times New Roman" w:cs="Arial"/>
      <w:lang w:eastAsia="pl-PL"/>
    </w:rPr>
  </w:style>
  <w:style w:type="paragraph" w:customStyle="1" w:styleId="podstawowy">
    <w:name w:val="podstawowy"/>
    <w:basedOn w:val="Tekstpodstawowy"/>
    <w:rsid w:val="000E7CB2"/>
    <w:pPr>
      <w:spacing w:before="120" w:after="120" w:line="360" w:lineRule="auto"/>
      <w:contextualSpacing w:val="0"/>
    </w:pPr>
    <w:rPr>
      <w:snapToGrid/>
      <w:color w:val="auto"/>
      <w:sz w:val="22"/>
      <w:szCs w:val="22"/>
    </w:rPr>
  </w:style>
  <w:style w:type="character" w:customStyle="1" w:styleId="GlownypunktoryZnak">
    <w:name w:val="Glowny_punktory Znak"/>
    <w:basedOn w:val="GlownyZnak"/>
    <w:link w:val="Glownypunktory"/>
    <w:rsid w:val="00660969"/>
    <w:rPr>
      <w:rFonts w:ascii="Calibri" w:eastAsia="Times New Roman" w:hAnsi="Calibri" w:cstheme="minorHAnsi"/>
      <w:sz w:val="24"/>
      <w:lang w:eastAsia="pl-PL"/>
    </w:rPr>
  </w:style>
  <w:style w:type="character" w:customStyle="1" w:styleId="podstawowyZnak">
    <w:name w:val="podstawowy Znak"/>
    <w:rsid w:val="000E7CB2"/>
    <w:rPr>
      <w:rFonts w:ascii="Arial" w:hAnsi="Arial"/>
      <w:noProof w:val="0"/>
      <w:sz w:val="22"/>
      <w:szCs w:val="22"/>
      <w:lang w:val="pl-PL" w:eastAsia="pl-PL" w:bidi="ar-SA"/>
    </w:rPr>
  </w:style>
  <w:style w:type="character" w:customStyle="1" w:styleId="Styl11pt">
    <w:name w:val="Styl 11 pt"/>
    <w:rsid w:val="000E7CB2"/>
    <w:rPr>
      <w:rFonts w:ascii="Arial" w:hAnsi="Arial" w:cs="Times New Roman"/>
      <w:sz w:val="20"/>
    </w:rPr>
  </w:style>
  <w:style w:type="paragraph" w:customStyle="1" w:styleId="podstawowyZnakZnakZnak">
    <w:name w:val="podstawowy Znak Znak Znak"/>
    <w:basedOn w:val="Tekstpodstawowy"/>
    <w:rsid w:val="000E7CB2"/>
    <w:pPr>
      <w:spacing w:before="120" w:after="120" w:line="360" w:lineRule="auto"/>
      <w:contextualSpacing w:val="0"/>
    </w:pPr>
    <w:rPr>
      <w:snapToGrid/>
      <w:color w:val="auto"/>
      <w:sz w:val="22"/>
      <w:szCs w:val="22"/>
    </w:rPr>
  </w:style>
  <w:style w:type="paragraph" w:customStyle="1" w:styleId="P1">
    <w:name w:val="P1"/>
    <w:basedOn w:val="Normalny"/>
    <w:rsid w:val="000E7CB2"/>
    <w:pPr>
      <w:numPr>
        <w:numId w:val="10"/>
      </w:numPr>
      <w:spacing w:after="0" w:line="320" w:lineRule="atLeast"/>
      <w:contextualSpacing w:val="0"/>
    </w:pPr>
    <w:rPr>
      <w:rFonts w:eastAsia="Times New Roman" w:cs="Times New Roman"/>
      <w:szCs w:val="20"/>
      <w:lang w:val="de-DE" w:eastAsia="de-DE"/>
    </w:rPr>
  </w:style>
  <w:style w:type="paragraph" w:customStyle="1" w:styleId="P2">
    <w:name w:val="P2"/>
    <w:basedOn w:val="Normalny"/>
    <w:rsid w:val="000E7CB2"/>
    <w:pPr>
      <w:numPr>
        <w:numId w:val="11"/>
      </w:numPr>
      <w:spacing w:after="0" w:line="320" w:lineRule="atLeast"/>
      <w:contextualSpacing w:val="0"/>
    </w:pPr>
    <w:rPr>
      <w:rFonts w:eastAsia="Times New Roman" w:cs="Times New Roman"/>
      <w:szCs w:val="20"/>
      <w:lang w:val="de-DE" w:eastAsia="de-DE"/>
    </w:rPr>
  </w:style>
  <w:style w:type="paragraph" w:styleId="Mapadokumentu">
    <w:name w:val="Document Map"/>
    <w:basedOn w:val="Normalny"/>
    <w:link w:val="MapadokumentuZnak"/>
    <w:uiPriority w:val="99"/>
    <w:semiHidden/>
    <w:unhideWhenUsed/>
    <w:rsid w:val="000E7CB2"/>
    <w:pPr>
      <w:spacing w:after="0" w:line="240" w:lineRule="auto"/>
      <w:contextualSpacing w:val="0"/>
    </w:pPr>
    <w:rPr>
      <w:rFonts w:ascii="Segoe UI" w:eastAsia="Times New Roman" w:hAnsi="Segoe UI" w:cs="Segoe UI"/>
      <w:sz w:val="16"/>
      <w:szCs w:val="16"/>
      <w:lang w:eastAsia="pl-PL"/>
    </w:rPr>
  </w:style>
  <w:style w:type="character" w:customStyle="1" w:styleId="MapadokumentuZnak">
    <w:name w:val="Mapa dokumentu Znak"/>
    <w:basedOn w:val="Domylnaczcionkaakapitu"/>
    <w:link w:val="Mapadokumentu"/>
    <w:uiPriority w:val="99"/>
    <w:semiHidden/>
    <w:rsid w:val="000E7CB2"/>
    <w:rPr>
      <w:rFonts w:ascii="Segoe UI" w:eastAsia="Times New Roman" w:hAnsi="Segoe UI" w:cs="Segoe UI"/>
      <w:sz w:val="16"/>
      <w:szCs w:val="16"/>
      <w:lang w:eastAsia="pl-PL"/>
    </w:rPr>
  </w:style>
  <w:style w:type="table" w:customStyle="1" w:styleId="Tabela-Siatka3">
    <w:name w:val="Tabela - Siatka3"/>
    <w:basedOn w:val="Standardowy"/>
    <w:next w:val="Tabela-Siatka"/>
    <w:uiPriority w:val="39"/>
    <w:rsid w:val="007427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result-value">
    <w:name w:val="search-result-value"/>
    <w:basedOn w:val="Domylnaczcionkaakapitu"/>
    <w:rsid w:val="00C52BAF"/>
  </w:style>
  <w:style w:type="character" w:customStyle="1" w:styleId="highlighted-search-term">
    <w:name w:val="highlighted-search-term"/>
    <w:basedOn w:val="Domylnaczcionkaakapitu"/>
    <w:rsid w:val="00C52BAF"/>
  </w:style>
  <w:style w:type="table" w:customStyle="1" w:styleId="NormalTable0">
    <w:name w:val="Normal Table0"/>
    <w:uiPriority w:val="2"/>
    <w:semiHidden/>
    <w:unhideWhenUsed/>
    <w:qFormat/>
    <w:rsid w:val="00D1117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11178"/>
    <w:pPr>
      <w:widowControl w:val="0"/>
      <w:autoSpaceDE w:val="0"/>
      <w:autoSpaceDN w:val="0"/>
      <w:spacing w:before="57" w:after="0" w:line="240" w:lineRule="auto"/>
      <w:contextualSpacing w:val="0"/>
      <w:jc w:val="left"/>
    </w:pPr>
    <w:rPr>
      <w:rFonts w:eastAsia="Arial" w:cs="Arial"/>
      <w:lang w:eastAsia="pl-PL" w:bidi="pl-PL"/>
    </w:rPr>
  </w:style>
  <w:style w:type="paragraph" w:customStyle="1" w:styleId="Gownynumerowanie">
    <w:name w:val="Głowny numerowanie"/>
    <w:basedOn w:val="akapit"/>
    <w:link w:val="GownynumerowanieZnak"/>
    <w:autoRedefine/>
    <w:qFormat/>
    <w:rsid w:val="00C42014"/>
    <w:pPr>
      <w:suppressAutoHyphens w:val="0"/>
      <w:spacing w:before="0" w:after="0" w:line="288" w:lineRule="auto"/>
      <w:contextualSpacing w:val="0"/>
    </w:pPr>
    <w:rPr>
      <w:rFonts w:eastAsiaTheme="minorHAnsi" w:cs="Arial"/>
      <w:color w:val="000000"/>
      <w:sz w:val="24"/>
      <w:szCs w:val="24"/>
      <w:lang w:eastAsia="en-US"/>
    </w:rPr>
  </w:style>
  <w:style w:type="character" w:customStyle="1" w:styleId="GownynumerowanieZnak">
    <w:name w:val="Głowny numerowanie Znak"/>
    <w:basedOn w:val="akapitZnak"/>
    <w:link w:val="Gownynumerowanie"/>
    <w:rsid w:val="00C42014"/>
    <w:rPr>
      <w:rFonts w:ascii="Arial" w:eastAsia="Times New Roman" w:hAnsi="Arial" w:cs="Arial"/>
      <w:color w:val="000000"/>
      <w:sz w:val="24"/>
      <w:szCs w:val="24"/>
      <w:lang w:eastAsia="pl-PL"/>
    </w:rPr>
  </w:style>
  <w:style w:type="paragraph" w:customStyle="1" w:styleId="wyliczenie3">
    <w:name w:val="wyliczenie3"/>
    <w:basedOn w:val="Normalny"/>
    <w:rsid w:val="004F0986"/>
    <w:pPr>
      <w:numPr>
        <w:ilvl w:val="1"/>
        <w:numId w:val="12"/>
      </w:numPr>
      <w:spacing w:after="0" w:line="360" w:lineRule="atLeast"/>
      <w:contextualSpacing w:val="0"/>
      <w:jc w:val="left"/>
    </w:pPr>
    <w:rPr>
      <w:rFonts w:eastAsia="Times New Roman" w:cs="Times New Roman"/>
      <w:sz w:val="24"/>
      <w:szCs w:val="20"/>
      <w:lang w:eastAsia="pl-PL"/>
    </w:rPr>
  </w:style>
  <w:style w:type="paragraph" w:customStyle="1" w:styleId="wyliczenie2">
    <w:name w:val="wyliczenie2"/>
    <w:basedOn w:val="Normalny"/>
    <w:rsid w:val="004F0986"/>
    <w:pPr>
      <w:spacing w:after="0"/>
      <w:ind w:left="1440" w:hanging="360"/>
      <w:contextualSpacing w:val="0"/>
      <w:jc w:val="left"/>
    </w:pPr>
    <w:rPr>
      <w:rFonts w:eastAsia="Times New Roman" w:cs="Times New Roman"/>
      <w:snapToGrid w:val="0"/>
      <w:sz w:val="24"/>
      <w:szCs w:val="20"/>
      <w:lang w:val="en-GB" w:eastAsia="pl-PL"/>
    </w:rPr>
  </w:style>
  <w:style w:type="table" w:styleId="Tabelasiatki4akcent6">
    <w:name w:val="Grid Table 4 Accent 6"/>
    <w:basedOn w:val="Standardowy"/>
    <w:uiPriority w:val="49"/>
    <w:rsid w:val="004F0986"/>
    <w:pPr>
      <w:spacing w:after="0" w:line="240" w:lineRule="auto"/>
    </w:pPr>
    <w:rPr>
      <w:rFonts w:ascii="Verdana" w:hAnsi="Verdana"/>
      <w:sz w:val="18"/>
      <w:szCs w:val="18"/>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DocumentHeading">
    <w:name w:val="Document Heading"/>
    <w:basedOn w:val="Normalny"/>
    <w:uiPriority w:val="6"/>
    <w:semiHidden/>
    <w:rsid w:val="0073195E"/>
    <w:pPr>
      <w:spacing w:before="60" w:after="260" w:line="336" w:lineRule="auto"/>
    </w:pPr>
    <w:rPr>
      <w:rFonts w:ascii="Verdana" w:hAnsi="Verdana"/>
      <w:b/>
      <w:caps/>
      <w:sz w:val="18"/>
      <w:szCs w:val="18"/>
    </w:rPr>
  </w:style>
  <w:style w:type="paragraph" w:customStyle="1" w:styleId="tm">
    <w:name w:val="tm"/>
    <w:basedOn w:val="Normalny"/>
    <w:rsid w:val="00027D94"/>
    <w:pPr>
      <w:suppressAutoHyphens/>
      <w:spacing w:before="60" w:after="0" w:line="240" w:lineRule="auto"/>
      <w:ind w:left="480" w:hanging="480"/>
      <w:contextualSpacing w:val="0"/>
    </w:pPr>
    <w:rPr>
      <w:rFonts w:ascii="Times New Roman" w:eastAsia="Times New Roman" w:hAnsi="Times New Roman" w:cs="Arial Narrow"/>
      <w:sz w:val="24"/>
      <w:szCs w:val="24"/>
      <w:lang w:eastAsia="zh-CN"/>
    </w:rPr>
  </w:style>
  <w:style w:type="character" w:customStyle="1" w:styleId="highlight">
    <w:name w:val="highlight"/>
    <w:basedOn w:val="Domylnaczcionkaakapitu"/>
    <w:rsid w:val="00566FB6"/>
  </w:style>
  <w:style w:type="character" w:customStyle="1" w:styleId="footnote">
    <w:name w:val="footnote"/>
    <w:basedOn w:val="Domylnaczcionkaakapitu"/>
    <w:rsid w:val="00566FB6"/>
  </w:style>
  <w:style w:type="paragraph" w:customStyle="1" w:styleId="mainpub">
    <w:name w:val="mainpub"/>
    <w:basedOn w:val="Normalny"/>
    <w:rsid w:val="00566FB6"/>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pl-PL"/>
    </w:rPr>
  </w:style>
  <w:style w:type="paragraph" w:customStyle="1" w:styleId="tabela0">
    <w:name w:val="tabela"/>
    <w:basedOn w:val="akapit"/>
    <w:link w:val="tabelaZnak"/>
    <w:qFormat/>
    <w:rsid w:val="000111F9"/>
    <w:pPr>
      <w:suppressAutoHyphens w:val="0"/>
      <w:spacing w:before="40" w:after="40" w:line="240" w:lineRule="auto"/>
      <w:contextualSpacing w:val="0"/>
      <w:jc w:val="left"/>
    </w:pPr>
    <w:rPr>
      <w:rFonts w:ascii="Verdana" w:hAnsi="Verdana"/>
      <w:sz w:val="16"/>
      <w:szCs w:val="22"/>
      <w:lang w:val="x-none" w:eastAsia="x-none"/>
    </w:rPr>
  </w:style>
  <w:style w:type="character" w:customStyle="1" w:styleId="tabelaZnak">
    <w:name w:val="tabela Znak"/>
    <w:link w:val="tabela0"/>
    <w:rsid w:val="000111F9"/>
    <w:rPr>
      <w:rFonts w:ascii="Verdana" w:eastAsia="Times New Roman" w:hAnsi="Verdana" w:cs="Times New Roman"/>
      <w:sz w:val="16"/>
      <w:lang w:val="x-none" w:eastAsia="x-none"/>
    </w:rPr>
  </w:style>
  <w:style w:type="paragraph" w:customStyle="1" w:styleId="Styl2">
    <w:name w:val="Styl2"/>
    <w:basedOn w:val="Nagwek3"/>
    <w:rsid w:val="000111F9"/>
    <w:pPr>
      <w:numPr>
        <w:ilvl w:val="0"/>
        <w:numId w:val="0"/>
      </w:numPr>
      <w:ind w:left="720" w:hanging="720"/>
    </w:pPr>
  </w:style>
  <w:style w:type="paragraph" w:customStyle="1" w:styleId="Tekstpodstawowywcity21">
    <w:name w:val="Tekst podstawowy wcięty 21"/>
    <w:basedOn w:val="Normalny"/>
    <w:rsid w:val="001D6FA3"/>
    <w:pPr>
      <w:suppressAutoHyphens/>
      <w:spacing w:before="100" w:after="0" w:line="300" w:lineRule="auto"/>
      <w:ind w:left="426"/>
      <w:contextualSpacing w:val="0"/>
    </w:pPr>
    <w:rPr>
      <w:rFonts w:eastAsia="Times New Roman" w:cs="Arial Narrow"/>
      <w:szCs w:val="20"/>
      <w:lang w:eastAsia="zh-CN"/>
    </w:rPr>
  </w:style>
  <w:style w:type="paragraph" w:customStyle="1" w:styleId="ODMYSLNIKA">
    <w:name w:val="OD_MYSLNIKA"/>
    <w:basedOn w:val="Akapitzlist"/>
    <w:link w:val="ODMYSLNIKAZnak"/>
    <w:qFormat/>
    <w:rsid w:val="00E45FC5"/>
    <w:pPr>
      <w:autoSpaceDE w:val="0"/>
      <w:autoSpaceDN w:val="0"/>
      <w:adjustRightInd w:val="0"/>
      <w:spacing w:after="0"/>
      <w:ind w:left="3447"/>
      <w:contextualSpacing w:val="0"/>
    </w:pPr>
    <w:rPr>
      <w:rFonts w:eastAsia="Times New Roman"/>
      <w:lang w:eastAsia="pl-PL"/>
    </w:rPr>
  </w:style>
  <w:style w:type="character" w:customStyle="1" w:styleId="ODMYSLNIKAZnak">
    <w:name w:val="OD_MYSLNIKA Znak"/>
    <w:basedOn w:val="AkapitzlistZnak"/>
    <w:link w:val="ODMYSLNIKA"/>
    <w:rsid w:val="00E45FC5"/>
    <w:rPr>
      <w:rFonts w:eastAsia="Times New Roman" w:cstheme="minorHAnsi"/>
      <w:lang w:eastAsia="pl-PL"/>
    </w:rPr>
  </w:style>
  <w:style w:type="paragraph" w:customStyle="1" w:styleId="tekstpodstawowywcity0">
    <w:name w:val="tekst podstawowy wcięty"/>
    <w:basedOn w:val="tekstpodstawowy0"/>
    <w:rsid w:val="001F1C65"/>
    <w:pPr>
      <w:ind w:left="851"/>
    </w:pPr>
  </w:style>
  <w:style w:type="paragraph" w:customStyle="1" w:styleId="wyliczenie1">
    <w:name w:val="wyliczenie1"/>
    <w:basedOn w:val="Normalny"/>
    <w:rsid w:val="004E283A"/>
    <w:pPr>
      <w:numPr>
        <w:numId w:val="13"/>
      </w:numPr>
      <w:tabs>
        <w:tab w:val="clear" w:pos="851"/>
      </w:tabs>
      <w:spacing w:before="120" w:after="0" w:line="360" w:lineRule="atLeast"/>
      <w:ind w:left="0" w:firstLine="0"/>
      <w:contextualSpacing w:val="0"/>
      <w:jc w:val="left"/>
    </w:pPr>
    <w:rPr>
      <w:rFonts w:eastAsia="Times New Roman" w:cs="Times New Roman"/>
      <w:snapToGrid w:val="0"/>
      <w:sz w:val="24"/>
      <w:szCs w:val="20"/>
      <w:lang w:eastAsia="pl-PL"/>
    </w:rPr>
  </w:style>
  <w:style w:type="paragraph" w:customStyle="1" w:styleId="Standard">
    <w:name w:val="Standard"/>
    <w:rsid w:val="00F2477B"/>
    <w:pPr>
      <w:suppressAutoHyphens/>
      <w:autoSpaceDN w:val="0"/>
      <w:spacing w:after="0" w:line="240" w:lineRule="auto"/>
      <w:textAlignment w:val="baseline"/>
    </w:pPr>
    <w:rPr>
      <w:rFonts w:ascii="Times New Roman" w:eastAsia="Times New Roman" w:hAnsi="Times New Roman" w:cs="Times New Roman"/>
      <w:kern w:val="3"/>
      <w:sz w:val="24"/>
      <w:szCs w:val="20"/>
      <w:lang w:eastAsia="pl-PL"/>
    </w:rPr>
  </w:style>
  <w:style w:type="numbering" w:customStyle="1" w:styleId="WW8Num6">
    <w:name w:val="WW8Num6"/>
    <w:basedOn w:val="Bezlisty"/>
    <w:rsid w:val="00F52AF6"/>
    <w:pPr>
      <w:numPr>
        <w:numId w:val="14"/>
      </w:numPr>
    </w:pPr>
  </w:style>
  <w:style w:type="character" w:customStyle="1" w:styleId="FontStyle56">
    <w:name w:val="Font Style56"/>
    <w:rsid w:val="00EB150E"/>
    <w:rPr>
      <w:rFonts w:ascii="Arial" w:hAnsi="Arial" w:cs="Arial"/>
      <w:color w:val="000000"/>
      <w:sz w:val="18"/>
      <w:szCs w:val="18"/>
    </w:rPr>
  </w:style>
  <w:style w:type="paragraph" w:customStyle="1" w:styleId="Style36">
    <w:name w:val="Style36"/>
    <w:basedOn w:val="Normalny"/>
    <w:rsid w:val="00EB150E"/>
    <w:pPr>
      <w:widowControl w:val="0"/>
      <w:autoSpaceDE w:val="0"/>
      <w:autoSpaceDN w:val="0"/>
      <w:adjustRightInd w:val="0"/>
      <w:spacing w:after="0" w:line="279" w:lineRule="exact"/>
      <w:contextualSpacing w:val="0"/>
    </w:pPr>
    <w:rPr>
      <w:rFonts w:eastAsia="Times New Roman" w:cs="Times New Roman"/>
      <w:sz w:val="24"/>
      <w:szCs w:val="24"/>
      <w:lang w:eastAsia="pl-PL"/>
    </w:rPr>
  </w:style>
  <w:style w:type="paragraph" w:styleId="Lista3">
    <w:name w:val="List 3"/>
    <w:basedOn w:val="Normalny"/>
    <w:uiPriority w:val="99"/>
    <w:semiHidden/>
    <w:unhideWhenUsed/>
    <w:rsid w:val="005A76E9"/>
    <w:pPr>
      <w:ind w:left="849" w:hanging="283"/>
    </w:pPr>
  </w:style>
  <w:style w:type="paragraph" w:customStyle="1" w:styleId="Punktor1">
    <w:name w:val="Punktor 1"/>
    <w:basedOn w:val="Nagwek1"/>
    <w:qFormat/>
    <w:rsid w:val="0083485F"/>
    <w:pPr>
      <w:numPr>
        <w:numId w:val="15"/>
      </w:numPr>
      <w:spacing w:before="360"/>
    </w:pPr>
    <w:rPr>
      <w:rFonts w:ascii="Calibri" w:hAnsi="Calibri"/>
      <w:smallCaps/>
      <w:noProof w:val="0"/>
      <w:sz w:val="28"/>
      <w:szCs w:val="28"/>
      <w:lang w:eastAsia="pl-PL" w:bidi="ar-SA"/>
    </w:rPr>
  </w:style>
  <w:style w:type="paragraph" w:customStyle="1" w:styleId="Punktor2">
    <w:name w:val="Punktor 2"/>
    <w:basedOn w:val="podstawowy"/>
    <w:next w:val="podstawowy"/>
    <w:autoRedefine/>
    <w:qFormat/>
    <w:rsid w:val="00A51FE4"/>
    <w:pPr>
      <w:numPr>
        <w:numId w:val="18"/>
      </w:numPr>
      <w:spacing w:before="0" w:after="0" w:line="276" w:lineRule="auto"/>
      <w:ind w:left="1434" w:hanging="357"/>
      <w:jc w:val="left"/>
    </w:pPr>
    <w:rPr>
      <w:rFonts w:asciiTheme="minorHAnsi" w:hAnsiTheme="minorHAnsi" w:cs="Arial"/>
      <w:szCs w:val="26"/>
    </w:rPr>
  </w:style>
  <w:style w:type="paragraph" w:customStyle="1" w:styleId="Punktor3">
    <w:name w:val="Punktor 3"/>
    <w:basedOn w:val="Normalny1"/>
    <w:qFormat/>
    <w:rsid w:val="0083485F"/>
    <w:pPr>
      <w:numPr>
        <w:ilvl w:val="2"/>
        <w:numId w:val="15"/>
      </w:numPr>
    </w:pPr>
    <w:rPr>
      <w:rFonts w:ascii="Calibri" w:hAnsi="Calibri"/>
      <w:b/>
    </w:rPr>
  </w:style>
  <w:style w:type="paragraph" w:customStyle="1" w:styleId="Punktor4">
    <w:name w:val="Punktor 4"/>
    <w:basedOn w:val="Punktor3"/>
    <w:qFormat/>
    <w:rsid w:val="0083485F"/>
    <w:pPr>
      <w:numPr>
        <w:ilvl w:val="3"/>
      </w:numPr>
      <w:spacing w:line="240" w:lineRule="auto"/>
    </w:pPr>
    <w:rPr>
      <w:b w:val="0"/>
      <w:sz w:val="20"/>
    </w:rPr>
  </w:style>
  <w:style w:type="paragraph" w:customStyle="1" w:styleId="Punktor5">
    <w:name w:val="Punktor 5"/>
    <w:basedOn w:val="Punktor4"/>
    <w:qFormat/>
    <w:rsid w:val="0083485F"/>
    <w:pPr>
      <w:numPr>
        <w:ilvl w:val="4"/>
      </w:numPr>
      <w:spacing w:after="120"/>
    </w:pPr>
  </w:style>
  <w:style w:type="paragraph" w:customStyle="1" w:styleId="Punktor6">
    <w:name w:val="Punktor 6"/>
    <w:basedOn w:val="Punktor5"/>
    <w:rsid w:val="0083485F"/>
    <w:pPr>
      <w:numPr>
        <w:ilvl w:val="5"/>
      </w:numPr>
    </w:pPr>
  </w:style>
  <w:style w:type="paragraph" w:customStyle="1" w:styleId="Numerowanie1">
    <w:name w:val="Numerowanie_1"/>
    <w:basedOn w:val="Akapitzlist"/>
    <w:link w:val="Numerowanie1Znak0"/>
    <w:qFormat/>
    <w:rsid w:val="00761F45"/>
    <w:pPr>
      <w:numPr>
        <w:ilvl w:val="3"/>
        <w:numId w:val="16"/>
      </w:numPr>
    </w:pPr>
  </w:style>
  <w:style w:type="character" w:customStyle="1" w:styleId="Numerowanie1Znak0">
    <w:name w:val="Numerowanie_1 Znak"/>
    <w:basedOn w:val="AkapitzlistZnak"/>
    <w:link w:val="Numerowanie1"/>
    <w:rsid w:val="002052F0"/>
    <w:rPr>
      <w:rFonts w:cstheme="minorHAnsi"/>
    </w:rPr>
  </w:style>
  <w:style w:type="table" w:customStyle="1" w:styleId="TableNormal1">
    <w:name w:val="Table Normal1"/>
    <w:uiPriority w:val="2"/>
    <w:semiHidden/>
    <w:unhideWhenUsed/>
    <w:qFormat/>
    <w:rsid w:val="00761F4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kapitZnak3">
    <w:name w:val="akapit Znak3"/>
    <w:rsid w:val="00761F45"/>
    <w:rPr>
      <w:rFonts w:eastAsia="Times New Roman" w:cs="Times New Roman"/>
      <w:szCs w:val="20"/>
      <w:lang w:val="x-none" w:eastAsia="x-none"/>
    </w:rPr>
  </w:style>
  <w:style w:type="character" w:customStyle="1" w:styleId="highlight-disabled">
    <w:name w:val="highlight-disabled"/>
    <w:basedOn w:val="Domylnaczcionkaakapitu"/>
    <w:rsid w:val="00761F45"/>
  </w:style>
  <w:style w:type="paragraph" w:customStyle="1" w:styleId="C1PlainText">
    <w:name w:val="C1 Plain Text"/>
    <w:basedOn w:val="Normalny"/>
    <w:rsid w:val="007D7E20"/>
    <w:pPr>
      <w:overflowPunct w:val="0"/>
      <w:autoSpaceDE w:val="0"/>
      <w:autoSpaceDN w:val="0"/>
      <w:adjustRightInd w:val="0"/>
      <w:spacing w:before="120" w:line="240" w:lineRule="auto"/>
      <w:ind w:left="1298"/>
      <w:contextualSpacing w:val="0"/>
      <w:textAlignment w:val="baseline"/>
    </w:pPr>
    <w:rPr>
      <w:rFonts w:ascii="Times New Roman" w:eastAsia="Times New Roman" w:hAnsi="Times New Roman" w:cs="Times New Roman"/>
      <w:sz w:val="24"/>
      <w:szCs w:val="20"/>
      <w:lang w:val="en-GB"/>
    </w:rPr>
  </w:style>
  <w:style w:type="paragraph" w:customStyle="1" w:styleId="Normal">
    <w:name w:val="[Normal]"/>
    <w:rsid w:val="006A0A6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tekst">
    <w:name w:val="tekst"/>
    <w:basedOn w:val="Normalny"/>
    <w:link w:val="tekstZnak0"/>
    <w:autoRedefine/>
    <w:qFormat/>
    <w:rsid w:val="00C5473D"/>
    <w:pPr>
      <w:numPr>
        <w:numId w:val="19"/>
      </w:numPr>
      <w:spacing w:after="0" w:line="276" w:lineRule="auto"/>
      <w:ind w:left="1746" w:hanging="357"/>
      <w:contextualSpacing w:val="0"/>
    </w:pPr>
    <w:rPr>
      <w:rFonts w:asciiTheme="minorHAnsi" w:eastAsia="Times New Roman" w:hAnsiTheme="minorHAnsi" w:cs="Times New Roman"/>
      <w:szCs w:val="20"/>
      <w:lang w:eastAsia="pl-PL"/>
    </w:rPr>
  </w:style>
  <w:style w:type="character" w:customStyle="1" w:styleId="tekstZnak0">
    <w:name w:val="tekst Znak"/>
    <w:link w:val="tekst"/>
    <w:rsid w:val="00C5473D"/>
    <w:rPr>
      <w:rFonts w:eastAsia="Times New Roman" w:cs="Times New Roman"/>
      <w:szCs w:val="20"/>
      <w:lang w:eastAsia="pl-PL"/>
    </w:rPr>
  </w:style>
  <w:style w:type="paragraph" w:customStyle="1" w:styleId="punktyabc">
    <w:name w:val="punkty abc"/>
    <w:basedOn w:val="Normalny"/>
    <w:link w:val="punktyabcZnak"/>
    <w:autoRedefine/>
    <w:qFormat/>
    <w:rsid w:val="001F0FDB"/>
    <w:pPr>
      <w:numPr>
        <w:numId w:val="69"/>
      </w:numPr>
      <w:autoSpaceDE w:val="0"/>
      <w:autoSpaceDN w:val="0"/>
      <w:adjustRightInd w:val="0"/>
      <w:spacing w:after="0" w:line="276" w:lineRule="auto"/>
      <w:contextualSpacing w:val="0"/>
    </w:pPr>
    <w:rPr>
      <w:rFonts w:asciiTheme="minorHAnsi" w:eastAsia="Times New Roman" w:hAnsiTheme="minorHAnsi" w:cstheme="minorHAnsi"/>
      <w:lang w:eastAsia="pl-PL" w:bidi="pl-PL"/>
      <w14:scene3d>
        <w14:camera w14:prst="orthographicFront"/>
        <w14:lightRig w14:rig="threePt" w14:dir="t">
          <w14:rot w14:lat="0" w14:lon="0" w14:rev="0"/>
        </w14:lightRig>
      </w14:scene3d>
    </w:rPr>
  </w:style>
  <w:style w:type="character" w:customStyle="1" w:styleId="punktyabcZnak">
    <w:name w:val="punkty abc Znak"/>
    <w:basedOn w:val="Domylnaczcionkaakapitu"/>
    <w:link w:val="punktyabc"/>
    <w:rsid w:val="001F0FDB"/>
    <w:rPr>
      <w:rFonts w:eastAsia="Times New Roman" w:cstheme="minorHAnsi"/>
      <w:lang w:eastAsia="pl-PL" w:bidi="pl-PL"/>
      <w14:scene3d>
        <w14:camera w14:prst="orthographicFront"/>
        <w14:lightRig w14:rig="threePt" w14:dir="t">
          <w14:rot w14:lat="0" w14:lon="0" w14:rev="0"/>
        </w14:lightRig>
      </w14:scene3d>
    </w:rPr>
  </w:style>
  <w:style w:type="paragraph" w:customStyle="1" w:styleId="BWText">
    <w:name w:val="BW_Text"/>
    <w:basedOn w:val="Normalny"/>
    <w:rsid w:val="00FD70F8"/>
    <w:pPr>
      <w:spacing w:before="60" w:after="60" w:line="240" w:lineRule="atLeast"/>
      <w:contextualSpacing w:val="0"/>
      <w:jc w:val="left"/>
    </w:pPr>
    <w:rPr>
      <w:rFonts w:eastAsia="Times New Roman" w:cs="Times New Roman"/>
      <w:snapToGrid w:val="0"/>
      <w:color w:val="000000"/>
      <w:sz w:val="20"/>
      <w:szCs w:val="20"/>
      <w:lang w:eastAsia="pl-PL"/>
    </w:rPr>
  </w:style>
  <w:style w:type="paragraph" w:customStyle="1" w:styleId="L1A">
    <w:name w:val="L1A"/>
    <w:basedOn w:val="Normalny"/>
    <w:link w:val="L1AZnak"/>
    <w:qFormat/>
    <w:rsid w:val="006575AD"/>
    <w:pPr>
      <w:numPr>
        <w:numId w:val="32"/>
      </w:numPr>
      <w:spacing w:line="240" w:lineRule="auto"/>
      <w:ind w:left="782" w:hanging="357"/>
      <w:contextualSpacing w:val="0"/>
    </w:pPr>
    <w:rPr>
      <w:rFonts w:asciiTheme="minorHAnsi" w:hAnsiTheme="minorHAnsi" w:cstheme="minorHAnsi"/>
    </w:rPr>
  </w:style>
  <w:style w:type="character" w:customStyle="1" w:styleId="L1AZnak">
    <w:name w:val="L1A Znak"/>
    <w:basedOn w:val="Domylnaczcionkaakapitu"/>
    <w:link w:val="L1A"/>
    <w:rsid w:val="006575AD"/>
    <w:rPr>
      <w:rFonts w:cstheme="minorHAnsi"/>
    </w:rPr>
  </w:style>
  <w:style w:type="paragraph" w:customStyle="1" w:styleId="L2A">
    <w:name w:val="L2A"/>
    <w:basedOn w:val="Normalny"/>
    <w:next w:val="Normalny"/>
    <w:link w:val="L2AZnak"/>
    <w:qFormat/>
    <w:rsid w:val="00101B00"/>
    <w:pPr>
      <w:numPr>
        <w:numId w:val="51"/>
      </w:numPr>
      <w:spacing w:line="240" w:lineRule="auto"/>
      <w:ind w:left="924" w:hanging="357"/>
      <w:contextualSpacing w:val="0"/>
    </w:pPr>
    <w:rPr>
      <w:rFonts w:asciiTheme="minorHAnsi" w:hAnsiTheme="minorHAnsi" w:cstheme="minorHAnsi"/>
    </w:rPr>
  </w:style>
  <w:style w:type="character" w:customStyle="1" w:styleId="L2AZnak">
    <w:name w:val="L2A Znak"/>
    <w:basedOn w:val="AkapitzlistZnak"/>
    <w:link w:val="L2A"/>
    <w:rsid w:val="00101B00"/>
    <w:rPr>
      <w:rFonts w:cstheme="minorHAnsi"/>
    </w:rPr>
  </w:style>
  <w:style w:type="paragraph" w:customStyle="1" w:styleId="K0">
    <w:name w:val="K0"/>
    <w:basedOn w:val="Normalny"/>
    <w:link w:val="K0Znak"/>
    <w:qFormat/>
    <w:rsid w:val="001D1574"/>
    <w:pPr>
      <w:spacing w:before="120" w:line="240" w:lineRule="auto"/>
      <w:ind w:left="142"/>
      <w:contextualSpacing w:val="0"/>
    </w:pPr>
    <w:rPr>
      <w:rFonts w:asciiTheme="minorHAnsi" w:hAnsiTheme="minorHAnsi"/>
    </w:rPr>
  </w:style>
  <w:style w:type="character" w:customStyle="1" w:styleId="K0Znak">
    <w:name w:val="K0 Znak"/>
    <w:basedOn w:val="Domylnaczcionkaakapitu"/>
    <w:link w:val="K0"/>
    <w:rsid w:val="001D1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2619">
      <w:bodyDiv w:val="1"/>
      <w:marLeft w:val="0"/>
      <w:marRight w:val="0"/>
      <w:marTop w:val="0"/>
      <w:marBottom w:val="0"/>
      <w:divBdr>
        <w:top w:val="none" w:sz="0" w:space="0" w:color="auto"/>
        <w:left w:val="none" w:sz="0" w:space="0" w:color="auto"/>
        <w:bottom w:val="none" w:sz="0" w:space="0" w:color="auto"/>
        <w:right w:val="none" w:sz="0" w:space="0" w:color="auto"/>
      </w:divBdr>
      <w:divsChild>
        <w:div w:id="1871649056">
          <w:marLeft w:val="0"/>
          <w:marRight w:val="0"/>
          <w:marTop w:val="0"/>
          <w:marBottom w:val="0"/>
          <w:divBdr>
            <w:top w:val="none" w:sz="0" w:space="0" w:color="auto"/>
            <w:left w:val="none" w:sz="0" w:space="0" w:color="auto"/>
            <w:bottom w:val="none" w:sz="0" w:space="0" w:color="auto"/>
            <w:right w:val="none" w:sz="0" w:space="0" w:color="auto"/>
          </w:divBdr>
          <w:divsChild>
            <w:div w:id="1181548847">
              <w:marLeft w:val="0"/>
              <w:marRight w:val="0"/>
              <w:marTop w:val="0"/>
              <w:marBottom w:val="0"/>
              <w:divBdr>
                <w:top w:val="none" w:sz="0" w:space="0" w:color="auto"/>
                <w:left w:val="none" w:sz="0" w:space="0" w:color="auto"/>
                <w:bottom w:val="none" w:sz="0" w:space="0" w:color="auto"/>
                <w:right w:val="none" w:sz="0" w:space="0" w:color="auto"/>
              </w:divBdr>
              <w:divsChild>
                <w:div w:id="1962804056">
                  <w:marLeft w:val="0"/>
                  <w:marRight w:val="0"/>
                  <w:marTop w:val="0"/>
                  <w:marBottom w:val="0"/>
                  <w:divBdr>
                    <w:top w:val="none" w:sz="0" w:space="0" w:color="auto"/>
                    <w:left w:val="none" w:sz="0" w:space="0" w:color="auto"/>
                    <w:bottom w:val="none" w:sz="0" w:space="0" w:color="auto"/>
                    <w:right w:val="none" w:sz="0" w:space="0" w:color="auto"/>
                  </w:divBdr>
                  <w:divsChild>
                    <w:div w:id="480848722">
                      <w:marLeft w:val="0"/>
                      <w:marRight w:val="0"/>
                      <w:marTop w:val="420"/>
                      <w:marBottom w:val="0"/>
                      <w:divBdr>
                        <w:top w:val="none" w:sz="0" w:space="0" w:color="auto"/>
                        <w:left w:val="none" w:sz="0" w:space="0" w:color="auto"/>
                        <w:bottom w:val="none" w:sz="0" w:space="0" w:color="auto"/>
                        <w:right w:val="none" w:sz="0" w:space="0" w:color="auto"/>
                      </w:divBdr>
                      <w:divsChild>
                        <w:div w:id="728918388">
                          <w:marLeft w:val="0"/>
                          <w:marRight w:val="0"/>
                          <w:marTop w:val="0"/>
                          <w:marBottom w:val="0"/>
                          <w:divBdr>
                            <w:top w:val="none" w:sz="0" w:space="0" w:color="auto"/>
                            <w:left w:val="none" w:sz="0" w:space="0" w:color="auto"/>
                            <w:bottom w:val="none" w:sz="0" w:space="0" w:color="auto"/>
                            <w:right w:val="none" w:sz="0" w:space="0" w:color="auto"/>
                          </w:divBdr>
                          <w:divsChild>
                            <w:div w:id="1209143472">
                              <w:marLeft w:val="0"/>
                              <w:marRight w:val="0"/>
                              <w:marTop w:val="0"/>
                              <w:marBottom w:val="0"/>
                              <w:divBdr>
                                <w:top w:val="none" w:sz="0" w:space="0" w:color="auto"/>
                                <w:left w:val="none" w:sz="0" w:space="0" w:color="auto"/>
                                <w:bottom w:val="none" w:sz="0" w:space="0" w:color="auto"/>
                                <w:right w:val="none" w:sz="0" w:space="0" w:color="auto"/>
                              </w:divBdr>
                              <w:divsChild>
                                <w:div w:id="270667122">
                                  <w:marLeft w:val="0"/>
                                  <w:marRight w:val="0"/>
                                  <w:marTop w:val="0"/>
                                  <w:marBottom w:val="0"/>
                                  <w:divBdr>
                                    <w:top w:val="none" w:sz="0" w:space="0" w:color="auto"/>
                                    <w:left w:val="none" w:sz="0" w:space="0" w:color="auto"/>
                                    <w:bottom w:val="none" w:sz="0" w:space="0" w:color="auto"/>
                                    <w:right w:val="none" w:sz="0" w:space="0" w:color="auto"/>
                                  </w:divBdr>
                                  <w:divsChild>
                                    <w:div w:id="1826555117">
                                      <w:marLeft w:val="0"/>
                                      <w:marRight w:val="0"/>
                                      <w:marTop w:val="0"/>
                                      <w:marBottom w:val="0"/>
                                      <w:divBdr>
                                        <w:top w:val="none" w:sz="0" w:space="0" w:color="auto"/>
                                        <w:left w:val="none" w:sz="0" w:space="0" w:color="auto"/>
                                        <w:bottom w:val="none" w:sz="0" w:space="0" w:color="auto"/>
                                        <w:right w:val="none" w:sz="0" w:space="0" w:color="auto"/>
                                      </w:divBdr>
                                      <w:divsChild>
                                        <w:div w:id="1801991998">
                                          <w:marLeft w:val="0"/>
                                          <w:marRight w:val="0"/>
                                          <w:marTop w:val="0"/>
                                          <w:marBottom w:val="0"/>
                                          <w:divBdr>
                                            <w:top w:val="none" w:sz="0" w:space="0" w:color="auto"/>
                                            <w:left w:val="none" w:sz="0" w:space="0" w:color="auto"/>
                                            <w:bottom w:val="none" w:sz="0" w:space="0" w:color="auto"/>
                                            <w:right w:val="none" w:sz="0" w:space="0" w:color="auto"/>
                                          </w:divBdr>
                                          <w:divsChild>
                                            <w:div w:id="171189013">
                                              <w:marLeft w:val="0"/>
                                              <w:marRight w:val="0"/>
                                              <w:marTop w:val="0"/>
                                              <w:marBottom w:val="0"/>
                                              <w:divBdr>
                                                <w:top w:val="none" w:sz="0" w:space="0" w:color="auto"/>
                                                <w:left w:val="none" w:sz="0" w:space="0" w:color="auto"/>
                                                <w:bottom w:val="none" w:sz="0" w:space="0" w:color="auto"/>
                                                <w:right w:val="none" w:sz="0" w:space="0" w:color="auto"/>
                                              </w:divBdr>
                                              <w:divsChild>
                                                <w:div w:id="257753735">
                                                  <w:marLeft w:val="0"/>
                                                  <w:marRight w:val="0"/>
                                                  <w:marTop w:val="0"/>
                                                  <w:marBottom w:val="0"/>
                                                  <w:divBdr>
                                                    <w:top w:val="none" w:sz="0" w:space="0" w:color="auto"/>
                                                    <w:left w:val="none" w:sz="0" w:space="0" w:color="auto"/>
                                                    <w:bottom w:val="none" w:sz="0" w:space="0" w:color="auto"/>
                                                    <w:right w:val="none" w:sz="0" w:space="0" w:color="auto"/>
                                                  </w:divBdr>
                                                  <w:divsChild>
                                                    <w:div w:id="177624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645295">
                                              <w:marLeft w:val="0"/>
                                              <w:marRight w:val="0"/>
                                              <w:marTop w:val="0"/>
                                              <w:marBottom w:val="0"/>
                                              <w:divBdr>
                                                <w:top w:val="none" w:sz="0" w:space="0" w:color="auto"/>
                                                <w:left w:val="none" w:sz="0" w:space="0" w:color="auto"/>
                                                <w:bottom w:val="none" w:sz="0" w:space="0" w:color="auto"/>
                                                <w:right w:val="none" w:sz="0" w:space="0" w:color="auto"/>
                                              </w:divBdr>
                                              <w:divsChild>
                                                <w:div w:id="1524394999">
                                                  <w:marLeft w:val="0"/>
                                                  <w:marRight w:val="0"/>
                                                  <w:marTop w:val="0"/>
                                                  <w:marBottom w:val="0"/>
                                                  <w:divBdr>
                                                    <w:top w:val="none" w:sz="0" w:space="0" w:color="auto"/>
                                                    <w:left w:val="none" w:sz="0" w:space="0" w:color="auto"/>
                                                    <w:bottom w:val="none" w:sz="0" w:space="0" w:color="auto"/>
                                                    <w:right w:val="none" w:sz="0" w:space="0" w:color="auto"/>
                                                  </w:divBdr>
                                                  <w:divsChild>
                                                    <w:div w:id="192965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740178">
                                              <w:marLeft w:val="0"/>
                                              <w:marRight w:val="0"/>
                                              <w:marTop w:val="0"/>
                                              <w:marBottom w:val="0"/>
                                              <w:divBdr>
                                                <w:top w:val="none" w:sz="0" w:space="0" w:color="auto"/>
                                                <w:left w:val="none" w:sz="0" w:space="0" w:color="auto"/>
                                                <w:bottom w:val="none" w:sz="0" w:space="0" w:color="auto"/>
                                                <w:right w:val="none" w:sz="0" w:space="0" w:color="auto"/>
                                              </w:divBdr>
                                              <w:divsChild>
                                                <w:div w:id="826239775">
                                                  <w:marLeft w:val="0"/>
                                                  <w:marRight w:val="0"/>
                                                  <w:marTop w:val="0"/>
                                                  <w:marBottom w:val="0"/>
                                                  <w:divBdr>
                                                    <w:top w:val="none" w:sz="0" w:space="0" w:color="auto"/>
                                                    <w:left w:val="none" w:sz="0" w:space="0" w:color="auto"/>
                                                    <w:bottom w:val="none" w:sz="0" w:space="0" w:color="auto"/>
                                                    <w:right w:val="none" w:sz="0" w:space="0" w:color="auto"/>
                                                  </w:divBdr>
                                                  <w:divsChild>
                                                    <w:div w:id="88129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603142">
                                              <w:marLeft w:val="0"/>
                                              <w:marRight w:val="0"/>
                                              <w:marTop w:val="0"/>
                                              <w:marBottom w:val="0"/>
                                              <w:divBdr>
                                                <w:top w:val="none" w:sz="0" w:space="0" w:color="auto"/>
                                                <w:left w:val="none" w:sz="0" w:space="0" w:color="auto"/>
                                                <w:bottom w:val="none" w:sz="0" w:space="0" w:color="auto"/>
                                                <w:right w:val="none" w:sz="0" w:space="0" w:color="auto"/>
                                              </w:divBdr>
                                              <w:divsChild>
                                                <w:div w:id="1385636467">
                                                  <w:marLeft w:val="0"/>
                                                  <w:marRight w:val="0"/>
                                                  <w:marTop w:val="0"/>
                                                  <w:marBottom w:val="0"/>
                                                  <w:divBdr>
                                                    <w:top w:val="none" w:sz="0" w:space="0" w:color="auto"/>
                                                    <w:left w:val="none" w:sz="0" w:space="0" w:color="auto"/>
                                                    <w:bottom w:val="none" w:sz="0" w:space="0" w:color="auto"/>
                                                    <w:right w:val="none" w:sz="0" w:space="0" w:color="auto"/>
                                                  </w:divBdr>
                                                  <w:divsChild>
                                                    <w:div w:id="17296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743395">
                                              <w:marLeft w:val="0"/>
                                              <w:marRight w:val="0"/>
                                              <w:marTop w:val="0"/>
                                              <w:marBottom w:val="0"/>
                                              <w:divBdr>
                                                <w:top w:val="none" w:sz="0" w:space="0" w:color="auto"/>
                                                <w:left w:val="none" w:sz="0" w:space="0" w:color="auto"/>
                                                <w:bottom w:val="none" w:sz="0" w:space="0" w:color="auto"/>
                                                <w:right w:val="none" w:sz="0" w:space="0" w:color="auto"/>
                                              </w:divBdr>
                                              <w:divsChild>
                                                <w:div w:id="2010477228">
                                                  <w:marLeft w:val="0"/>
                                                  <w:marRight w:val="0"/>
                                                  <w:marTop w:val="0"/>
                                                  <w:marBottom w:val="0"/>
                                                  <w:divBdr>
                                                    <w:top w:val="none" w:sz="0" w:space="0" w:color="auto"/>
                                                    <w:left w:val="none" w:sz="0" w:space="0" w:color="auto"/>
                                                    <w:bottom w:val="none" w:sz="0" w:space="0" w:color="auto"/>
                                                    <w:right w:val="none" w:sz="0" w:space="0" w:color="auto"/>
                                                  </w:divBdr>
                                                  <w:divsChild>
                                                    <w:div w:id="170736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077693">
                                              <w:marLeft w:val="0"/>
                                              <w:marRight w:val="0"/>
                                              <w:marTop w:val="0"/>
                                              <w:marBottom w:val="0"/>
                                              <w:divBdr>
                                                <w:top w:val="none" w:sz="0" w:space="0" w:color="auto"/>
                                                <w:left w:val="none" w:sz="0" w:space="0" w:color="auto"/>
                                                <w:bottom w:val="none" w:sz="0" w:space="0" w:color="auto"/>
                                                <w:right w:val="none" w:sz="0" w:space="0" w:color="auto"/>
                                              </w:divBdr>
                                            </w:div>
                                            <w:div w:id="1840853181">
                                              <w:marLeft w:val="0"/>
                                              <w:marRight w:val="0"/>
                                              <w:marTop w:val="0"/>
                                              <w:marBottom w:val="0"/>
                                              <w:divBdr>
                                                <w:top w:val="none" w:sz="0" w:space="0" w:color="auto"/>
                                                <w:left w:val="none" w:sz="0" w:space="0" w:color="auto"/>
                                                <w:bottom w:val="none" w:sz="0" w:space="0" w:color="auto"/>
                                                <w:right w:val="none" w:sz="0" w:space="0" w:color="auto"/>
                                              </w:divBdr>
                                              <w:divsChild>
                                                <w:div w:id="831482844">
                                                  <w:marLeft w:val="0"/>
                                                  <w:marRight w:val="0"/>
                                                  <w:marTop w:val="0"/>
                                                  <w:marBottom w:val="0"/>
                                                  <w:divBdr>
                                                    <w:top w:val="none" w:sz="0" w:space="0" w:color="auto"/>
                                                    <w:left w:val="none" w:sz="0" w:space="0" w:color="auto"/>
                                                    <w:bottom w:val="none" w:sz="0" w:space="0" w:color="auto"/>
                                                    <w:right w:val="none" w:sz="0" w:space="0" w:color="auto"/>
                                                  </w:divBdr>
                                                  <w:divsChild>
                                                    <w:div w:id="3840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563608">
      <w:bodyDiv w:val="1"/>
      <w:marLeft w:val="0"/>
      <w:marRight w:val="0"/>
      <w:marTop w:val="0"/>
      <w:marBottom w:val="0"/>
      <w:divBdr>
        <w:top w:val="none" w:sz="0" w:space="0" w:color="auto"/>
        <w:left w:val="none" w:sz="0" w:space="0" w:color="auto"/>
        <w:bottom w:val="none" w:sz="0" w:space="0" w:color="auto"/>
        <w:right w:val="none" w:sz="0" w:space="0" w:color="auto"/>
      </w:divBdr>
    </w:div>
    <w:div w:id="57361099">
      <w:bodyDiv w:val="1"/>
      <w:marLeft w:val="0"/>
      <w:marRight w:val="0"/>
      <w:marTop w:val="0"/>
      <w:marBottom w:val="0"/>
      <w:divBdr>
        <w:top w:val="none" w:sz="0" w:space="0" w:color="auto"/>
        <w:left w:val="none" w:sz="0" w:space="0" w:color="auto"/>
        <w:bottom w:val="none" w:sz="0" w:space="0" w:color="auto"/>
        <w:right w:val="none" w:sz="0" w:space="0" w:color="auto"/>
      </w:divBdr>
      <w:divsChild>
        <w:div w:id="273248367">
          <w:marLeft w:val="0"/>
          <w:marRight w:val="0"/>
          <w:marTop w:val="0"/>
          <w:marBottom w:val="0"/>
          <w:divBdr>
            <w:top w:val="none" w:sz="0" w:space="0" w:color="auto"/>
            <w:left w:val="none" w:sz="0" w:space="0" w:color="auto"/>
            <w:bottom w:val="none" w:sz="0" w:space="0" w:color="auto"/>
            <w:right w:val="none" w:sz="0" w:space="0" w:color="auto"/>
          </w:divBdr>
          <w:divsChild>
            <w:div w:id="2067338001">
              <w:marLeft w:val="0"/>
              <w:marRight w:val="0"/>
              <w:marTop w:val="0"/>
              <w:marBottom w:val="0"/>
              <w:divBdr>
                <w:top w:val="none" w:sz="0" w:space="0" w:color="auto"/>
                <w:left w:val="none" w:sz="0" w:space="0" w:color="auto"/>
                <w:bottom w:val="none" w:sz="0" w:space="0" w:color="auto"/>
                <w:right w:val="none" w:sz="0" w:space="0" w:color="auto"/>
              </w:divBdr>
              <w:divsChild>
                <w:div w:id="916986448">
                  <w:marLeft w:val="0"/>
                  <w:marRight w:val="0"/>
                  <w:marTop w:val="0"/>
                  <w:marBottom w:val="0"/>
                  <w:divBdr>
                    <w:top w:val="none" w:sz="0" w:space="0" w:color="auto"/>
                    <w:left w:val="none" w:sz="0" w:space="0" w:color="auto"/>
                    <w:bottom w:val="none" w:sz="0" w:space="0" w:color="auto"/>
                    <w:right w:val="none" w:sz="0" w:space="0" w:color="auto"/>
                  </w:divBdr>
                  <w:divsChild>
                    <w:div w:id="2022008046">
                      <w:marLeft w:val="0"/>
                      <w:marRight w:val="0"/>
                      <w:marTop w:val="0"/>
                      <w:marBottom w:val="0"/>
                      <w:divBdr>
                        <w:top w:val="none" w:sz="0" w:space="0" w:color="auto"/>
                        <w:left w:val="none" w:sz="0" w:space="0" w:color="auto"/>
                        <w:bottom w:val="none" w:sz="0" w:space="0" w:color="auto"/>
                        <w:right w:val="none" w:sz="0" w:space="0" w:color="auto"/>
                      </w:divBdr>
                      <w:divsChild>
                        <w:div w:id="1413238723">
                          <w:marLeft w:val="0"/>
                          <w:marRight w:val="0"/>
                          <w:marTop w:val="0"/>
                          <w:marBottom w:val="0"/>
                          <w:divBdr>
                            <w:top w:val="none" w:sz="0" w:space="0" w:color="auto"/>
                            <w:left w:val="none" w:sz="0" w:space="0" w:color="auto"/>
                            <w:bottom w:val="none" w:sz="0" w:space="0" w:color="auto"/>
                            <w:right w:val="none" w:sz="0" w:space="0" w:color="auto"/>
                          </w:divBdr>
                          <w:divsChild>
                            <w:div w:id="1798915900">
                              <w:marLeft w:val="0"/>
                              <w:marRight w:val="0"/>
                              <w:marTop w:val="0"/>
                              <w:marBottom w:val="0"/>
                              <w:divBdr>
                                <w:top w:val="none" w:sz="0" w:space="0" w:color="auto"/>
                                <w:left w:val="none" w:sz="0" w:space="0" w:color="auto"/>
                                <w:bottom w:val="none" w:sz="0" w:space="0" w:color="auto"/>
                                <w:right w:val="none" w:sz="0" w:space="0" w:color="auto"/>
                              </w:divBdr>
                              <w:divsChild>
                                <w:div w:id="1136990035">
                                  <w:marLeft w:val="0"/>
                                  <w:marRight w:val="0"/>
                                  <w:marTop w:val="0"/>
                                  <w:marBottom w:val="0"/>
                                  <w:divBdr>
                                    <w:top w:val="none" w:sz="0" w:space="0" w:color="auto"/>
                                    <w:left w:val="none" w:sz="0" w:space="0" w:color="auto"/>
                                    <w:bottom w:val="none" w:sz="0" w:space="0" w:color="auto"/>
                                    <w:right w:val="none" w:sz="0" w:space="0" w:color="auto"/>
                                  </w:divBdr>
                                  <w:divsChild>
                                    <w:div w:id="1733237994">
                                      <w:marLeft w:val="0"/>
                                      <w:marRight w:val="0"/>
                                      <w:marTop w:val="0"/>
                                      <w:marBottom w:val="0"/>
                                      <w:divBdr>
                                        <w:top w:val="none" w:sz="0" w:space="0" w:color="auto"/>
                                        <w:left w:val="none" w:sz="0" w:space="0" w:color="auto"/>
                                        <w:bottom w:val="none" w:sz="0" w:space="0" w:color="auto"/>
                                        <w:right w:val="none" w:sz="0" w:space="0" w:color="auto"/>
                                      </w:divBdr>
                                      <w:divsChild>
                                        <w:div w:id="911088081">
                                          <w:marLeft w:val="0"/>
                                          <w:marRight w:val="0"/>
                                          <w:marTop w:val="0"/>
                                          <w:marBottom w:val="0"/>
                                          <w:divBdr>
                                            <w:top w:val="none" w:sz="0" w:space="0" w:color="auto"/>
                                            <w:left w:val="none" w:sz="0" w:space="0" w:color="auto"/>
                                            <w:bottom w:val="none" w:sz="0" w:space="0" w:color="auto"/>
                                            <w:right w:val="none" w:sz="0" w:space="0" w:color="auto"/>
                                          </w:divBdr>
                                          <w:divsChild>
                                            <w:div w:id="15211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690727">
      <w:bodyDiv w:val="1"/>
      <w:marLeft w:val="0"/>
      <w:marRight w:val="0"/>
      <w:marTop w:val="0"/>
      <w:marBottom w:val="0"/>
      <w:divBdr>
        <w:top w:val="none" w:sz="0" w:space="0" w:color="auto"/>
        <w:left w:val="none" w:sz="0" w:space="0" w:color="auto"/>
        <w:bottom w:val="none" w:sz="0" w:space="0" w:color="auto"/>
        <w:right w:val="none" w:sz="0" w:space="0" w:color="auto"/>
      </w:divBdr>
    </w:div>
    <w:div w:id="79329054">
      <w:bodyDiv w:val="1"/>
      <w:marLeft w:val="0"/>
      <w:marRight w:val="0"/>
      <w:marTop w:val="0"/>
      <w:marBottom w:val="0"/>
      <w:divBdr>
        <w:top w:val="none" w:sz="0" w:space="0" w:color="auto"/>
        <w:left w:val="none" w:sz="0" w:space="0" w:color="auto"/>
        <w:bottom w:val="none" w:sz="0" w:space="0" w:color="auto"/>
        <w:right w:val="none" w:sz="0" w:space="0" w:color="auto"/>
      </w:divBdr>
    </w:div>
    <w:div w:id="100027540">
      <w:bodyDiv w:val="1"/>
      <w:marLeft w:val="0"/>
      <w:marRight w:val="0"/>
      <w:marTop w:val="0"/>
      <w:marBottom w:val="0"/>
      <w:divBdr>
        <w:top w:val="none" w:sz="0" w:space="0" w:color="auto"/>
        <w:left w:val="none" w:sz="0" w:space="0" w:color="auto"/>
        <w:bottom w:val="none" w:sz="0" w:space="0" w:color="auto"/>
        <w:right w:val="none" w:sz="0" w:space="0" w:color="auto"/>
      </w:divBdr>
      <w:divsChild>
        <w:div w:id="1056007195">
          <w:marLeft w:val="0"/>
          <w:marRight w:val="0"/>
          <w:marTop w:val="75"/>
          <w:marBottom w:val="0"/>
          <w:divBdr>
            <w:top w:val="none" w:sz="0" w:space="0" w:color="auto"/>
            <w:left w:val="none" w:sz="0" w:space="0" w:color="auto"/>
            <w:bottom w:val="none" w:sz="0" w:space="0" w:color="auto"/>
            <w:right w:val="none" w:sz="0" w:space="0" w:color="auto"/>
          </w:divBdr>
          <w:divsChild>
            <w:div w:id="884557941">
              <w:marLeft w:val="-225"/>
              <w:marRight w:val="-225"/>
              <w:marTop w:val="0"/>
              <w:marBottom w:val="300"/>
              <w:divBdr>
                <w:top w:val="none" w:sz="0" w:space="0" w:color="auto"/>
                <w:left w:val="none" w:sz="0" w:space="0" w:color="auto"/>
                <w:bottom w:val="none" w:sz="0" w:space="0" w:color="auto"/>
                <w:right w:val="none" w:sz="0" w:space="0" w:color="auto"/>
              </w:divBdr>
              <w:divsChild>
                <w:div w:id="1642803585">
                  <w:marLeft w:val="0"/>
                  <w:marRight w:val="0"/>
                  <w:marTop w:val="0"/>
                  <w:marBottom w:val="0"/>
                  <w:divBdr>
                    <w:top w:val="none" w:sz="0" w:space="0" w:color="auto"/>
                    <w:left w:val="none" w:sz="0" w:space="0" w:color="auto"/>
                    <w:bottom w:val="none" w:sz="0" w:space="0" w:color="auto"/>
                    <w:right w:val="none" w:sz="0" w:space="0" w:color="auto"/>
                  </w:divBdr>
                  <w:divsChild>
                    <w:div w:id="1235314885">
                      <w:marLeft w:val="0"/>
                      <w:marRight w:val="0"/>
                      <w:marTop w:val="0"/>
                      <w:marBottom w:val="300"/>
                      <w:divBdr>
                        <w:top w:val="none" w:sz="0" w:space="0" w:color="auto"/>
                        <w:left w:val="none" w:sz="0" w:space="0" w:color="auto"/>
                        <w:bottom w:val="none" w:sz="0" w:space="0" w:color="auto"/>
                        <w:right w:val="none" w:sz="0" w:space="0" w:color="auto"/>
                      </w:divBdr>
                      <w:divsChild>
                        <w:div w:id="1728644885">
                          <w:marLeft w:val="0"/>
                          <w:marRight w:val="0"/>
                          <w:marTop w:val="0"/>
                          <w:marBottom w:val="0"/>
                          <w:divBdr>
                            <w:top w:val="none" w:sz="0" w:space="0" w:color="auto"/>
                            <w:left w:val="none" w:sz="0" w:space="0" w:color="auto"/>
                            <w:bottom w:val="none" w:sz="0" w:space="0" w:color="auto"/>
                            <w:right w:val="none" w:sz="0" w:space="0" w:color="auto"/>
                          </w:divBdr>
                          <w:divsChild>
                            <w:div w:id="295524194">
                              <w:marLeft w:val="-225"/>
                              <w:marRight w:val="-225"/>
                              <w:marTop w:val="150"/>
                              <w:marBottom w:val="0"/>
                              <w:divBdr>
                                <w:top w:val="none" w:sz="0" w:space="0" w:color="auto"/>
                                <w:left w:val="none" w:sz="0" w:space="0" w:color="auto"/>
                                <w:bottom w:val="none" w:sz="0" w:space="0" w:color="auto"/>
                                <w:right w:val="none" w:sz="0" w:space="0" w:color="auto"/>
                              </w:divBdr>
                              <w:divsChild>
                                <w:div w:id="1127352474">
                                  <w:marLeft w:val="0"/>
                                  <w:marRight w:val="0"/>
                                  <w:marTop w:val="0"/>
                                  <w:marBottom w:val="0"/>
                                  <w:divBdr>
                                    <w:top w:val="none" w:sz="0" w:space="0" w:color="auto"/>
                                    <w:left w:val="none" w:sz="0" w:space="0" w:color="auto"/>
                                    <w:bottom w:val="none" w:sz="0" w:space="0" w:color="auto"/>
                                    <w:right w:val="none" w:sz="0" w:space="0" w:color="auto"/>
                                  </w:divBdr>
                                  <w:divsChild>
                                    <w:div w:id="502360286">
                                      <w:marLeft w:val="0"/>
                                      <w:marRight w:val="0"/>
                                      <w:marTop w:val="750"/>
                                      <w:marBottom w:val="15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319011">
      <w:bodyDiv w:val="1"/>
      <w:marLeft w:val="0"/>
      <w:marRight w:val="0"/>
      <w:marTop w:val="0"/>
      <w:marBottom w:val="0"/>
      <w:divBdr>
        <w:top w:val="none" w:sz="0" w:space="0" w:color="auto"/>
        <w:left w:val="none" w:sz="0" w:space="0" w:color="auto"/>
        <w:bottom w:val="none" w:sz="0" w:space="0" w:color="auto"/>
        <w:right w:val="none" w:sz="0" w:space="0" w:color="auto"/>
      </w:divBdr>
    </w:div>
    <w:div w:id="174155792">
      <w:bodyDiv w:val="1"/>
      <w:marLeft w:val="0"/>
      <w:marRight w:val="0"/>
      <w:marTop w:val="0"/>
      <w:marBottom w:val="0"/>
      <w:divBdr>
        <w:top w:val="none" w:sz="0" w:space="0" w:color="auto"/>
        <w:left w:val="none" w:sz="0" w:space="0" w:color="auto"/>
        <w:bottom w:val="none" w:sz="0" w:space="0" w:color="auto"/>
        <w:right w:val="none" w:sz="0" w:space="0" w:color="auto"/>
      </w:divBdr>
      <w:divsChild>
        <w:div w:id="864102016">
          <w:marLeft w:val="0"/>
          <w:marRight w:val="0"/>
          <w:marTop w:val="0"/>
          <w:marBottom w:val="0"/>
          <w:divBdr>
            <w:top w:val="none" w:sz="0" w:space="0" w:color="auto"/>
            <w:left w:val="none" w:sz="0" w:space="0" w:color="auto"/>
            <w:bottom w:val="none" w:sz="0" w:space="0" w:color="auto"/>
            <w:right w:val="none" w:sz="0" w:space="0" w:color="auto"/>
          </w:divBdr>
          <w:divsChild>
            <w:div w:id="60566596">
              <w:marLeft w:val="0"/>
              <w:marRight w:val="0"/>
              <w:marTop w:val="0"/>
              <w:marBottom w:val="0"/>
              <w:divBdr>
                <w:top w:val="none" w:sz="0" w:space="0" w:color="auto"/>
                <w:left w:val="none" w:sz="0" w:space="0" w:color="auto"/>
                <w:bottom w:val="none" w:sz="0" w:space="0" w:color="auto"/>
                <w:right w:val="none" w:sz="0" w:space="0" w:color="auto"/>
              </w:divBdr>
              <w:divsChild>
                <w:div w:id="1032028059">
                  <w:marLeft w:val="0"/>
                  <w:marRight w:val="0"/>
                  <w:marTop w:val="0"/>
                  <w:marBottom w:val="0"/>
                  <w:divBdr>
                    <w:top w:val="none" w:sz="0" w:space="0" w:color="auto"/>
                    <w:left w:val="none" w:sz="0" w:space="0" w:color="auto"/>
                    <w:bottom w:val="none" w:sz="0" w:space="0" w:color="auto"/>
                    <w:right w:val="none" w:sz="0" w:space="0" w:color="auto"/>
                  </w:divBdr>
                  <w:divsChild>
                    <w:div w:id="1736312657">
                      <w:marLeft w:val="0"/>
                      <w:marRight w:val="0"/>
                      <w:marTop w:val="0"/>
                      <w:marBottom w:val="0"/>
                      <w:divBdr>
                        <w:top w:val="none" w:sz="0" w:space="0" w:color="auto"/>
                        <w:left w:val="none" w:sz="0" w:space="0" w:color="auto"/>
                        <w:bottom w:val="none" w:sz="0" w:space="0" w:color="auto"/>
                        <w:right w:val="none" w:sz="0" w:space="0" w:color="auto"/>
                      </w:divBdr>
                      <w:divsChild>
                        <w:div w:id="1716007375">
                          <w:marLeft w:val="0"/>
                          <w:marRight w:val="0"/>
                          <w:marTop w:val="0"/>
                          <w:marBottom w:val="0"/>
                          <w:divBdr>
                            <w:top w:val="none" w:sz="0" w:space="0" w:color="auto"/>
                            <w:left w:val="none" w:sz="0" w:space="0" w:color="auto"/>
                            <w:bottom w:val="none" w:sz="0" w:space="0" w:color="auto"/>
                            <w:right w:val="none" w:sz="0" w:space="0" w:color="auto"/>
                          </w:divBdr>
                          <w:divsChild>
                            <w:div w:id="234054892">
                              <w:marLeft w:val="0"/>
                              <w:marRight w:val="0"/>
                              <w:marTop w:val="0"/>
                              <w:marBottom w:val="0"/>
                              <w:divBdr>
                                <w:top w:val="none" w:sz="0" w:space="0" w:color="auto"/>
                                <w:left w:val="none" w:sz="0" w:space="0" w:color="auto"/>
                                <w:bottom w:val="none" w:sz="0" w:space="0" w:color="auto"/>
                                <w:right w:val="none" w:sz="0" w:space="0" w:color="auto"/>
                              </w:divBdr>
                              <w:divsChild>
                                <w:div w:id="159085026">
                                  <w:marLeft w:val="0"/>
                                  <w:marRight w:val="0"/>
                                  <w:marTop w:val="0"/>
                                  <w:marBottom w:val="0"/>
                                  <w:divBdr>
                                    <w:top w:val="none" w:sz="0" w:space="0" w:color="auto"/>
                                    <w:left w:val="none" w:sz="0" w:space="0" w:color="auto"/>
                                    <w:bottom w:val="none" w:sz="0" w:space="0" w:color="auto"/>
                                    <w:right w:val="none" w:sz="0" w:space="0" w:color="auto"/>
                                  </w:divBdr>
                                  <w:divsChild>
                                    <w:div w:id="1690177227">
                                      <w:marLeft w:val="0"/>
                                      <w:marRight w:val="0"/>
                                      <w:marTop w:val="0"/>
                                      <w:marBottom w:val="0"/>
                                      <w:divBdr>
                                        <w:top w:val="none" w:sz="0" w:space="0" w:color="auto"/>
                                        <w:left w:val="none" w:sz="0" w:space="0" w:color="auto"/>
                                        <w:bottom w:val="none" w:sz="0" w:space="0" w:color="auto"/>
                                        <w:right w:val="none" w:sz="0" w:space="0" w:color="auto"/>
                                      </w:divBdr>
                                      <w:divsChild>
                                        <w:div w:id="1472405322">
                                          <w:marLeft w:val="0"/>
                                          <w:marRight w:val="0"/>
                                          <w:marTop w:val="0"/>
                                          <w:marBottom w:val="0"/>
                                          <w:divBdr>
                                            <w:top w:val="none" w:sz="0" w:space="0" w:color="auto"/>
                                            <w:left w:val="none" w:sz="0" w:space="0" w:color="auto"/>
                                            <w:bottom w:val="none" w:sz="0" w:space="0" w:color="auto"/>
                                            <w:right w:val="none" w:sz="0" w:space="0" w:color="auto"/>
                                          </w:divBdr>
                                          <w:divsChild>
                                            <w:div w:id="45313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700134">
      <w:bodyDiv w:val="1"/>
      <w:marLeft w:val="0"/>
      <w:marRight w:val="0"/>
      <w:marTop w:val="0"/>
      <w:marBottom w:val="0"/>
      <w:divBdr>
        <w:top w:val="none" w:sz="0" w:space="0" w:color="auto"/>
        <w:left w:val="none" w:sz="0" w:space="0" w:color="auto"/>
        <w:bottom w:val="none" w:sz="0" w:space="0" w:color="auto"/>
        <w:right w:val="none" w:sz="0" w:space="0" w:color="auto"/>
      </w:divBdr>
      <w:divsChild>
        <w:div w:id="76054103">
          <w:marLeft w:val="0"/>
          <w:marRight w:val="0"/>
          <w:marTop w:val="0"/>
          <w:marBottom w:val="0"/>
          <w:divBdr>
            <w:top w:val="none" w:sz="0" w:space="0" w:color="auto"/>
            <w:left w:val="none" w:sz="0" w:space="0" w:color="auto"/>
            <w:bottom w:val="none" w:sz="0" w:space="0" w:color="auto"/>
            <w:right w:val="none" w:sz="0" w:space="0" w:color="auto"/>
          </w:divBdr>
          <w:divsChild>
            <w:div w:id="419376294">
              <w:marLeft w:val="0"/>
              <w:marRight w:val="0"/>
              <w:marTop w:val="0"/>
              <w:marBottom w:val="0"/>
              <w:divBdr>
                <w:top w:val="none" w:sz="0" w:space="0" w:color="auto"/>
                <w:left w:val="none" w:sz="0" w:space="0" w:color="auto"/>
                <w:bottom w:val="none" w:sz="0" w:space="0" w:color="auto"/>
                <w:right w:val="none" w:sz="0" w:space="0" w:color="auto"/>
              </w:divBdr>
              <w:divsChild>
                <w:div w:id="133261754">
                  <w:marLeft w:val="0"/>
                  <w:marRight w:val="0"/>
                  <w:marTop w:val="0"/>
                  <w:marBottom w:val="0"/>
                  <w:divBdr>
                    <w:top w:val="none" w:sz="0" w:space="0" w:color="auto"/>
                    <w:left w:val="none" w:sz="0" w:space="0" w:color="auto"/>
                    <w:bottom w:val="none" w:sz="0" w:space="0" w:color="auto"/>
                    <w:right w:val="none" w:sz="0" w:space="0" w:color="auto"/>
                  </w:divBdr>
                  <w:divsChild>
                    <w:div w:id="1029767729">
                      <w:marLeft w:val="0"/>
                      <w:marRight w:val="0"/>
                      <w:marTop w:val="0"/>
                      <w:marBottom w:val="0"/>
                      <w:divBdr>
                        <w:top w:val="none" w:sz="0" w:space="0" w:color="auto"/>
                        <w:left w:val="none" w:sz="0" w:space="0" w:color="auto"/>
                        <w:bottom w:val="none" w:sz="0" w:space="0" w:color="auto"/>
                        <w:right w:val="none" w:sz="0" w:space="0" w:color="auto"/>
                      </w:divBdr>
                      <w:divsChild>
                        <w:div w:id="890189506">
                          <w:marLeft w:val="0"/>
                          <w:marRight w:val="0"/>
                          <w:marTop w:val="0"/>
                          <w:marBottom w:val="0"/>
                          <w:divBdr>
                            <w:top w:val="none" w:sz="0" w:space="0" w:color="auto"/>
                            <w:left w:val="none" w:sz="0" w:space="0" w:color="auto"/>
                            <w:bottom w:val="none" w:sz="0" w:space="0" w:color="auto"/>
                            <w:right w:val="none" w:sz="0" w:space="0" w:color="auto"/>
                          </w:divBdr>
                          <w:divsChild>
                            <w:div w:id="2115199534">
                              <w:marLeft w:val="0"/>
                              <w:marRight w:val="0"/>
                              <w:marTop w:val="0"/>
                              <w:marBottom w:val="0"/>
                              <w:divBdr>
                                <w:top w:val="none" w:sz="0" w:space="0" w:color="auto"/>
                                <w:left w:val="none" w:sz="0" w:space="0" w:color="auto"/>
                                <w:bottom w:val="none" w:sz="0" w:space="0" w:color="auto"/>
                                <w:right w:val="none" w:sz="0" w:space="0" w:color="auto"/>
                              </w:divBdr>
                              <w:divsChild>
                                <w:div w:id="967127924">
                                  <w:marLeft w:val="0"/>
                                  <w:marRight w:val="0"/>
                                  <w:marTop w:val="0"/>
                                  <w:marBottom w:val="0"/>
                                  <w:divBdr>
                                    <w:top w:val="none" w:sz="0" w:space="0" w:color="auto"/>
                                    <w:left w:val="none" w:sz="0" w:space="0" w:color="auto"/>
                                    <w:bottom w:val="none" w:sz="0" w:space="0" w:color="auto"/>
                                    <w:right w:val="none" w:sz="0" w:space="0" w:color="auto"/>
                                  </w:divBdr>
                                  <w:divsChild>
                                    <w:div w:id="1311327188">
                                      <w:marLeft w:val="0"/>
                                      <w:marRight w:val="0"/>
                                      <w:marTop w:val="0"/>
                                      <w:marBottom w:val="0"/>
                                      <w:divBdr>
                                        <w:top w:val="none" w:sz="0" w:space="0" w:color="auto"/>
                                        <w:left w:val="none" w:sz="0" w:space="0" w:color="auto"/>
                                        <w:bottom w:val="none" w:sz="0" w:space="0" w:color="auto"/>
                                        <w:right w:val="none" w:sz="0" w:space="0" w:color="auto"/>
                                      </w:divBdr>
                                      <w:divsChild>
                                        <w:div w:id="1077553313">
                                          <w:marLeft w:val="0"/>
                                          <w:marRight w:val="0"/>
                                          <w:marTop w:val="0"/>
                                          <w:marBottom w:val="0"/>
                                          <w:divBdr>
                                            <w:top w:val="none" w:sz="0" w:space="0" w:color="auto"/>
                                            <w:left w:val="none" w:sz="0" w:space="0" w:color="auto"/>
                                            <w:bottom w:val="none" w:sz="0" w:space="0" w:color="auto"/>
                                            <w:right w:val="none" w:sz="0" w:space="0" w:color="auto"/>
                                          </w:divBdr>
                                          <w:divsChild>
                                            <w:div w:id="63407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777319">
      <w:bodyDiv w:val="1"/>
      <w:marLeft w:val="0"/>
      <w:marRight w:val="0"/>
      <w:marTop w:val="0"/>
      <w:marBottom w:val="0"/>
      <w:divBdr>
        <w:top w:val="none" w:sz="0" w:space="0" w:color="auto"/>
        <w:left w:val="none" w:sz="0" w:space="0" w:color="auto"/>
        <w:bottom w:val="none" w:sz="0" w:space="0" w:color="auto"/>
        <w:right w:val="none" w:sz="0" w:space="0" w:color="auto"/>
      </w:divBdr>
    </w:div>
    <w:div w:id="246694736">
      <w:bodyDiv w:val="1"/>
      <w:marLeft w:val="0"/>
      <w:marRight w:val="0"/>
      <w:marTop w:val="0"/>
      <w:marBottom w:val="0"/>
      <w:divBdr>
        <w:top w:val="none" w:sz="0" w:space="0" w:color="auto"/>
        <w:left w:val="none" w:sz="0" w:space="0" w:color="auto"/>
        <w:bottom w:val="none" w:sz="0" w:space="0" w:color="auto"/>
        <w:right w:val="none" w:sz="0" w:space="0" w:color="auto"/>
      </w:divBdr>
    </w:div>
    <w:div w:id="278076768">
      <w:bodyDiv w:val="1"/>
      <w:marLeft w:val="0"/>
      <w:marRight w:val="0"/>
      <w:marTop w:val="0"/>
      <w:marBottom w:val="0"/>
      <w:divBdr>
        <w:top w:val="none" w:sz="0" w:space="0" w:color="auto"/>
        <w:left w:val="none" w:sz="0" w:space="0" w:color="auto"/>
        <w:bottom w:val="none" w:sz="0" w:space="0" w:color="auto"/>
        <w:right w:val="none" w:sz="0" w:space="0" w:color="auto"/>
      </w:divBdr>
    </w:div>
    <w:div w:id="279149440">
      <w:bodyDiv w:val="1"/>
      <w:marLeft w:val="0"/>
      <w:marRight w:val="0"/>
      <w:marTop w:val="0"/>
      <w:marBottom w:val="0"/>
      <w:divBdr>
        <w:top w:val="none" w:sz="0" w:space="0" w:color="auto"/>
        <w:left w:val="none" w:sz="0" w:space="0" w:color="auto"/>
        <w:bottom w:val="none" w:sz="0" w:space="0" w:color="auto"/>
        <w:right w:val="none" w:sz="0" w:space="0" w:color="auto"/>
      </w:divBdr>
    </w:div>
    <w:div w:id="285284274">
      <w:bodyDiv w:val="1"/>
      <w:marLeft w:val="0"/>
      <w:marRight w:val="0"/>
      <w:marTop w:val="0"/>
      <w:marBottom w:val="0"/>
      <w:divBdr>
        <w:top w:val="none" w:sz="0" w:space="0" w:color="auto"/>
        <w:left w:val="none" w:sz="0" w:space="0" w:color="auto"/>
        <w:bottom w:val="none" w:sz="0" w:space="0" w:color="auto"/>
        <w:right w:val="none" w:sz="0" w:space="0" w:color="auto"/>
      </w:divBdr>
    </w:div>
    <w:div w:id="294020883">
      <w:bodyDiv w:val="1"/>
      <w:marLeft w:val="0"/>
      <w:marRight w:val="0"/>
      <w:marTop w:val="0"/>
      <w:marBottom w:val="0"/>
      <w:divBdr>
        <w:top w:val="none" w:sz="0" w:space="0" w:color="auto"/>
        <w:left w:val="none" w:sz="0" w:space="0" w:color="auto"/>
        <w:bottom w:val="none" w:sz="0" w:space="0" w:color="auto"/>
        <w:right w:val="none" w:sz="0" w:space="0" w:color="auto"/>
      </w:divBdr>
    </w:div>
    <w:div w:id="294259174">
      <w:bodyDiv w:val="1"/>
      <w:marLeft w:val="0"/>
      <w:marRight w:val="0"/>
      <w:marTop w:val="0"/>
      <w:marBottom w:val="0"/>
      <w:divBdr>
        <w:top w:val="none" w:sz="0" w:space="0" w:color="auto"/>
        <w:left w:val="none" w:sz="0" w:space="0" w:color="auto"/>
        <w:bottom w:val="none" w:sz="0" w:space="0" w:color="auto"/>
        <w:right w:val="none" w:sz="0" w:space="0" w:color="auto"/>
      </w:divBdr>
    </w:div>
    <w:div w:id="307711005">
      <w:bodyDiv w:val="1"/>
      <w:marLeft w:val="0"/>
      <w:marRight w:val="0"/>
      <w:marTop w:val="0"/>
      <w:marBottom w:val="0"/>
      <w:divBdr>
        <w:top w:val="none" w:sz="0" w:space="0" w:color="auto"/>
        <w:left w:val="none" w:sz="0" w:space="0" w:color="auto"/>
        <w:bottom w:val="none" w:sz="0" w:space="0" w:color="auto"/>
        <w:right w:val="none" w:sz="0" w:space="0" w:color="auto"/>
      </w:divBdr>
    </w:div>
    <w:div w:id="314919251">
      <w:bodyDiv w:val="1"/>
      <w:marLeft w:val="0"/>
      <w:marRight w:val="0"/>
      <w:marTop w:val="0"/>
      <w:marBottom w:val="0"/>
      <w:divBdr>
        <w:top w:val="none" w:sz="0" w:space="0" w:color="auto"/>
        <w:left w:val="none" w:sz="0" w:space="0" w:color="auto"/>
        <w:bottom w:val="none" w:sz="0" w:space="0" w:color="auto"/>
        <w:right w:val="none" w:sz="0" w:space="0" w:color="auto"/>
      </w:divBdr>
    </w:div>
    <w:div w:id="324433927">
      <w:bodyDiv w:val="1"/>
      <w:marLeft w:val="0"/>
      <w:marRight w:val="0"/>
      <w:marTop w:val="0"/>
      <w:marBottom w:val="0"/>
      <w:divBdr>
        <w:top w:val="none" w:sz="0" w:space="0" w:color="auto"/>
        <w:left w:val="none" w:sz="0" w:space="0" w:color="auto"/>
        <w:bottom w:val="none" w:sz="0" w:space="0" w:color="auto"/>
        <w:right w:val="none" w:sz="0" w:space="0" w:color="auto"/>
      </w:divBdr>
    </w:div>
    <w:div w:id="328412708">
      <w:bodyDiv w:val="1"/>
      <w:marLeft w:val="0"/>
      <w:marRight w:val="0"/>
      <w:marTop w:val="0"/>
      <w:marBottom w:val="0"/>
      <w:divBdr>
        <w:top w:val="none" w:sz="0" w:space="0" w:color="auto"/>
        <w:left w:val="none" w:sz="0" w:space="0" w:color="auto"/>
        <w:bottom w:val="none" w:sz="0" w:space="0" w:color="auto"/>
        <w:right w:val="none" w:sz="0" w:space="0" w:color="auto"/>
      </w:divBdr>
    </w:div>
    <w:div w:id="330917247">
      <w:bodyDiv w:val="1"/>
      <w:marLeft w:val="0"/>
      <w:marRight w:val="0"/>
      <w:marTop w:val="0"/>
      <w:marBottom w:val="0"/>
      <w:divBdr>
        <w:top w:val="none" w:sz="0" w:space="0" w:color="auto"/>
        <w:left w:val="none" w:sz="0" w:space="0" w:color="auto"/>
        <w:bottom w:val="none" w:sz="0" w:space="0" w:color="auto"/>
        <w:right w:val="none" w:sz="0" w:space="0" w:color="auto"/>
      </w:divBdr>
    </w:div>
    <w:div w:id="333148209">
      <w:bodyDiv w:val="1"/>
      <w:marLeft w:val="0"/>
      <w:marRight w:val="0"/>
      <w:marTop w:val="0"/>
      <w:marBottom w:val="0"/>
      <w:divBdr>
        <w:top w:val="none" w:sz="0" w:space="0" w:color="auto"/>
        <w:left w:val="none" w:sz="0" w:space="0" w:color="auto"/>
        <w:bottom w:val="none" w:sz="0" w:space="0" w:color="auto"/>
        <w:right w:val="none" w:sz="0" w:space="0" w:color="auto"/>
      </w:divBdr>
    </w:div>
    <w:div w:id="336738258">
      <w:bodyDiv w:val="1"/>
      <w:marLeft w:val="0"/>
      <w:marRight w:val="0"/>
      <w:marTop w:val="0"/>
      <w:marBottom w:val="0"/>
      <w:divBdr>
        <w:top w:val="none" w:sz="0" w:space="0" w:color="auto"/>
        <w:left w:val="none" w:sz="0" w:space="0" w:color="auto"/>
        <w:bottom w:val="none" w:sz="0" w:space="0" w:color="auto"/>
        <w:right w:val="none" w:sz="0" w:space="0" w:color="auto"/>
      </w:divBdr>
      <w:divsChild>
        <w:div w:id="1486360010">
          <w:marLeft w:val="0"/>
          <w:marRight w:val="0"/>
          <w:marTop w:val="0"/>
          <w:marBottom w:val="0"/>
          <w:divBdr>
            <w:top w:val="none" w:sz="0" w:space="0" w:color="auto"/>
            <w:left w:val="none" w:sz="0" w:space="0" w:color="auto"/>
            <w:bottom w:val="none" w:sz="0" w:space="0" w:color="auto"/>
            <w:right w:val="none" w:sz="0" w:space="0" w:color="auto"/>
          </w:divBdr>
          <w:divsChild>
            <w:div w:id="1084883200">
              <w:marLeft w:val="0"/>
              <w:marRight w:val="0"/>
              <w:marTop w:val="0"/>
              <w:marBottom w:val="0"/>
              <w:divBdr>
                <w:top w:val="none" w:sz="0" w:space="0" w:color="auto"/>
                <w:left w:val="none" w:sz="0" w:space="0" w:color="auto"/>
                <w:bottom w:val="none" w:sz="0" w:space="0" w:color="auto"/>
                <w:right w:val="none" w:sz="0" w:space="0" w:color="auto"/>
              </w:divBdr>
              <w:divsChild>
                <w:div w:id="606039429">
                  <w:marLeft w:val="0"/>
                  <w:marRight w:val="0"/>
                  <w:marTop w:val="0"/>
                  <w:marBottom w:val="0"/>
                  <w:divBdr>
                    <w:top w:val="none" w:sz="0" w:space="0" w:color="auto"/>
                    <w:left w:val="none" w:sz="0" w:space="0" w:color="auto"/>
                    <w:bottom w:val="none" w:sz="0" w:space="0" w:color="auto"/>
                    <w:right w:val="none" w:sz="0" w:space="0" w:color="auto"/>
                  </w:divBdr>
                  <w:divsChild>
                    <w:div w:id="253706482">
                      <w:marLeft w:val="0"/>
                      <w:marRight w:val="0"/>
                      <w:marTop w:val="0"/>
                      <w:marBottom w:val="0"/>
                      <w:divBdr>
                        <w:top w:val="none" w:sz="0" w:space="0" w:color="auto"/>
                        <w:left w:val="none" w:sz="0" w:space="0" w:color="auto"/>
                        <w:bottom w:val="none" w:sz="0" w:space="0" w:color="auto"/>
                        <w:right w:val="none" w:sz="0" w:space="0" w:color="auto"/>
                      </w:divBdr>
                      <w:divsChild>
                        <w:div w:id="2037349148">
                          <w:marLeft w:val="0"/>
                          <w:marRight w:val="0"/>
                          <w:marTop w:val="0"/>
                          <w:marBottom w:val="0"/>
                          <w:divBdr>
                            <w:top w:val="none" w:sz="0" w:space="0" w:color="auto"/>
                            <w:left w:val="none" w:sz="0" w:space="0" w:color="auto"/>
                            <w:bottom w:val="none" w:sz="0" w:space="0" w:color="auto"/>
                            <w:right w:val="none" w:sz="0" w:space="0" w:color="auto"/>
                          </w:divBdr>
                          <w:divsChild>
                            <w:div w:id="1908494298">
                              <w:marLeft w:val="0"/>
                              <w:marRight w:val="0"/>
                              <w:marTop w:val="0"/>
                              <w:marBottom w:val="0"/>
                              <w:divBdr>
                                <w:top w:val="none" w:sz="0" w:space="0" w:color="auto"/>
                                <w:left w:val="none" w:sz="0" w:space="0" w:color="auto"/>
                                <w:bottom w:val="none" w:sz="0" w:space="0" w:color="auto"/>
                                <w:right w:val="none" w:sz="0" w:space="0" w:color="auto"/>
                              </w:divBdr>
                              <w:divsChild>
                                <w:div w:id="1208642467">
                                  <w:marLeft w:val="0"/>
                                  <w:marRight w:val="0"/>
                                  <w:marTop w:val="0"/>
                                  <w:marBottom w:val="0"/>
                                  <w:divBdr>
                                    <w:top w:val="none" w:sz="0" w:space="0" w:color="auto"/>
                                    <w:left w:val="none" w:sz="0" w:space="0" w:color="auto"/>
                                    <w:bottom w:val="none" w:sz="0" w:space="0" w:color="auto"/>
                                    <w:right w:val="none" w:sz="0" w:space="0" w:color="auto"/>
                                  </w:divBdr>
                                  <w:divsChild>
                                    <w:div w:id="471361852">
                                      <w:marLeft w:val="0"/>
                                      <w:marRight w:val="0"/>
                                      <w:marTop w:val="0"/>
                                      <w:marBottom w:val="0"/>
                                      <w:divBdr>
                                        <w:top w:val="none" w:sz="0" w:space="0" w:color="auto"/>
                                        <w:left w:val="none" w:sz="0" w:space="0" w:color="auto"/>
                                        <w:bottom w:val="none" w:sz="0" w:space="0" w:color="auto"/>
                                        <w:right w:val="none" w:sz="0" w:space="0" w:color="auto"/>
                                      </w:divBdr>
                                      <w:divsChild>
                                        <w:div w:id="993995072">
                                          <w:marLeft w:val="0"/>
                                          <w:marRight w:val="0"/>
                                          <w:marTop w:val="0"/>
                                          <w:marBottom w:val="0"/>
                                          <w:divBdr>
                                            <w:top w:val="none" w:sz="0" w:space="0" w:color="auto"/>
                                            <w:left w:val="none" w:sz="0" w:space="0" w:color="auto"/>
                                            <w:bottom w:val="none" w:sz="0" w:space="0" w:color="auto"/>
                                            <w:right w:val="none" w:sz="0" w:space="0" w:color="auto"/>
                                          </w:divBdr>
                                          <w:divsChild>
                                            <w:div w:id="15106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776309">
      <w:bodyDiv w:val="1"/>
      <w:marLeft w:val="0"/>
      <w:marRight w:val="0"/>
      <w:marTop w:val="0"/>
      <w:marBottom w:val="0"/>
      <w:divBdr>
        <w:top w:val="none" w:sz="0" w:space="0" w:color="auto"/>
        <w:left w:val="none" w:sz="0" w:space="0" w:color="auto"/>
        <w:bottom w:val="none" w:sz="0" w:space="0" w:color="auto"/>
        <w:right w:val="none" w:sz="0" w:space="0" w:color="auto"/>
      </w:divBdr>
    </w:div>
    <w:div w:id="368838945">
      <w:bodyDiv w:val="1"/>
      <w:marLeft w:val="0"/>
      <w:marRight w:val="0"/>
      <w:marTop w:val="0"/>
      <w:marBottom w:val="0"/>
      <w:divBdr>
        <w:top w:val="none" w:sz="0" w:space="0" w:color="auto"/>
        <w:left w:val="none" w:sz="0" w:space="0" w:color="auto"/>
        <w:bottom w:val="none" w:sz="0" w:space="0" w:color="auto"/>
        <w:right w:val="none" w:sz="0" w:space="0" w:color="auto"/>
      </w:divBdr>
    </w:div>
    <w:div w:id="390730999">
      <w:bodyDiv w:val="1"/>
      <w:marLeft w:val="0"/>
      <w:marRight w:val="0"/>
      <w:marTop w:val="0"/>
      <w:marBottom w:val="0"/>
      <w:divBdr>
        <w:top w:val="none" w:sz="0" w:space="0" w:color="auto"/>
        <w:left w:val="none" w:sz="0" w:space="0" w:color="auto"/>
        <w:bottom w:val="none" w:sz="0" w:space="0" w:color="auto"/>
        <w:right w:val="none" w:sz="0" w:space="0" w:color="auto"/>
      </w:divBdr>
    </w:div>
    <w:div w:id="440538681">
      <w:bodyDiv w:val="1"/>
      <w:marLeft w:val="0"/>
      <w:marRight w:val="0"/>
      <w:marTop w:val="0"/>
      <w:marBottom w:val="0"/>
      <w:divBdr>
        <w:top w:val="none" w:sz="0" w:space="0" w:color="auto"/>
        <w:left w:val="none" w:sz="0" w:space="0" w:color="auto"/>
        <w:bottom w:val="none" w:sz="0" w:space="0" w:color="auto"/>
        <w:right w:val="none" w:sz="0" w:space="0" w:color="auto"/>
      </w:divBdr>
    </w:div>
    <w:div w:id="443421282">
      <w:bodyDiv w:val="1"/>
      <w:marLeft w:val="0"/>
      <w:marRight w:val="0"/>
      <w:marTop w:val="0"/>
      <w:marBottom w:val="0"/>
      <w:divBdr>
        <w:top w:val="none" w:sz="0" w:space="0" w:color="auto"/>
        <w:left w:val="none" w:sz="0" w:space="0" w:color="auto"/>
        <w:bottom w:val="none" w:sz="0" w:space="0" w:color="auto"/>
        <w:right w:val="none" w:sz="0" w:space="0" w:color="auto"/>
      </w:divBdr>
      <w:divsChild>
        <w:div w:id="424116080">
          <w:marLeft w:val="0"/>
          <w:marRight w:val="0"/>
          <w:marTop w:val="0"/>
          <w:marBottom w:val="0"/>
          <w:divBdr>
            <w:top w:val="none" w:sz="0" w:space="0" w:color="auto"/>
            <w:left w:val="none" w:sz="0" w:space="0" w:color="auto"/>
            <w:bottom w:val="none" w:sz="0" w:space="0" w:color="auto"/>
            <w:right w:val="none" w:sz="0" w:space="0" w:color="auto"/>
          </w:divBdr>
          <w:divsChild>
            <w:div w:id="1140001326">
              <w:marLeft w:val="0"/>
              <w:marRight w:val="0"/>
              <w:marTop w:val="0"/>
              <w:marBottom w:val="0"/>
              <w:divBdr>
                <w:top w:val="none" w:sz="0" w:space="0" w:color="auto"/>
                <w:left w:val="none" w:sz="0" w:space="0" w:color="auto"/>
                <w:bottom w:val="none" w:sz="0" w:space="0" w:color="auto"/>
                <w:right w:val="none" w:sz="0" w:space="0" w:color="auto"/>
              </w:divBdr>
              <w:divsChild>
                <w:div w:id="1350175626">
                  <w:marLeft w:val="0"/>
                  <w:marRight w:val="0"/>
                  <w:marTop w:val="0"/>
                  <w:marBottom w:val="0"/>
                  <w:divBdr>
                    <w:top w:val="none" w:sz="0" w:space="0" w:color="auto"/>
                    <w:left w:val="none" w:sz="0" w:space="0" w:color="auto"/>
                    <w:bottom w:val="none" w:sz="0" w:space="0" w:color="auto"/>
                    <w:right w:val="none" w:sz="0" w:space="0" w:color="auto"/>
                  </w:divBdr>
                  <w:divsChild>
                    <w:div w:id="1819153551">
                      <w:marLeft w:val="0"/>
                      <w:marRight w:val="0"/>
                      <w:marTop w:val="0"/>
                      <w:marBottom w:val="0"/>
                      <w:divBdr>
                        <w:top w:val="none" w:sz="0" w:space="0" w:color="auto"/>
                        <w:left w:val="none" w:sz="0" w:space="0" w:color="auto"/>
                        <w:bottom w:val="none" w:sz="0" w:space="0" w:color="auto"/>
                        <w:right w:val="none" w:sz="0" w:space="0" w:color="auto"/>
                      </w:divBdr>
                      <w:divsChild>
                        <w:div w:id="116728043">
                          <w:marLeft w:val="0"/>
                          <w:marRight w:val="0"/>
                          <w:marTop w:val="0"/>
                          <w:marBottom w:val="0"/>
                          <w:divBdr>
                            <w:top w:val="none" w:sz="0" w:space="0" w:color="auto"/>
                            <w:left w:val="none" w:sz="0" w:space="0" w:color="auto"/>
                            <w:bottom w:val="none" w:sz="0" w:space="0" w:color="auto"/>
                            <w:right w:val="none" w:sz="0" w:space="0" w:color="auto"/>
                          </w:divBdr>
                          <w:divsChild>
                            <w:div w:id="1619945046">
                              <w:marLeft w:val="0"/>
                              <w:marRight w:val="0"/>
                              <w:marTop w:val="0"/>
                              <w:marBottom w:val="0"/>
                              <w:divBdr>
                                <w:top w:val="none" w:sz="0" w:space="0" w:color="auto"/>
                                <w:left w:val="none" w:sz="0" w:space="0" w:color="auto"/>
                                <w:bottom w:val="none" w:sz="0" w:space="0" w:color="auto"/>
                                <w:right w:val="none" w:sz="0" w:space="0" w:color="auto"/>
                              </w:divBdr>
                              <w:divsChild>
                                <w:div w:id="467626284">
                                  <w:marLeft w:val="0"/>
                                  <w:marRight w:val="0"/>
                                  <w:marTop w:val="0"/>
                                  <w:marBottom w:val="0"/>
                                  <w:divBdr>
                                    <w:top w:val="none" w:sz="0" w:space="0" w:color="auto"/>
                                    <w:left w:val="none" w:sz="0" w:space="0" w:color="auto"/>
                                    <w:bottom w:val="none" w:sz="0" w:space="0" w:color="auto"/>
                                    <w:right w:val="none" w:sz="0" w:space="0" w:color="auto"/>
                                  </w:divBdr>
                                  <w:divsChild>
                                    <w:div w:id="1034773118">
                                      <w:marLeft w:val="0"/>
                                      <w:marRight w:val="0"/>
                                      <w:marTop w:val="0"/>
                                      <w:marBottom w:val="0"/>
                                      <w:divBdr>
                                        <w:top w:val="none" w:sz="0" w:space="0" w:color="auto"/>
                                        <w:left w:val="none" w:sz="0" w:space="0" w:color="auto"/>
                                        <w:bottom w:val="none" w:sz="0" w:space="0" w:color="auto"/>
                                        <w:right w:val="none" w:sz="0" w:space="0" w:color="auto"/>
                                      </w:divBdr>
                                      <w:divsChild>
                                        <w:div w:id="157769459">
                                          <w:marLeft w:val="0"/>
                                          <w:marRight w:val="0"/>
                                          <w:marTop w:val="0"/>
                                          <w:marBottom w:val="0"/>
                                          <w:divBdr>
                                            <w:top w:val="none" w:sz="0" w:space="0" w:color="auto"/>
                                            <w:left w:val="none" w:sz="0" w:space="0" w:color="auto"/>
                                            <w:bottom w:val="none" w:sz="0" w:space="0" w:color="auto"/>
                                            <w:right w:val="none" w:sz="0" w:space="0" w:color="auto"/>
                                          </w:divBdr>
                                          <w:divsChild>
                                            <w:div w:id="182373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8473237">
      <w:bodyDiv w:val="1"/>
      <w:marLeft w:val="0"/>
      <w:marRight w:val="0"/>
      <w:marTop w:val="0"/>
      <w:marBottom w:val="0"/>
      <w:divBdr>
        <w:top w:val="none" w:sz="0" w:space="0" w:color="auto"/>
        <w:left w:val="none" w:sz="0" w:space="0" w:color="auto"/>
        <w:bottom w:val="none" w:sz="0" w:space="0" w:color="auto"/>
        <w:right w:val="none" w:sz="0" w:space="0" w:color="auto"/>
      </w:divBdr>
    </w:div>
    <w:div w:id="461078502">
      <w:bodyDiv w:val="1"/>
      <w:marLeft w:val="0"/>
      <w:marRight w:val="0"/>
      <w:marTop w:val="0"/>
      <w:marBottom w:val="0"/>
      <w:divBdr>
        <w:top w:val="none" w:sz="0" w:space="0" w:color="auto"/>
        <w:left w:val="none" w:sz="0" w:space="0" w:color="auto"/>
        <w:bottom w:val="none" w:sz="0" w:space="0" w:color="auto"/>
        <w:right w:val="none" w:sz="0" w:space="0" w:color="auto"/>
      </w:divBdr>
    </w:div>
    <w:div w:id="509296028">
      <w:bodyDiv w:val="1"/>
      <w:marLeft w:val="0"/>
      <w:marRight w:val="0"/>
      <w:marTop w:val="0"/>
      <w:marBottom w:val="0"/>
      <w:divBdr>
        <w:top w:val="none" w:sz="0" w:space="0" w:color="auto"/>
        <w:left w:val="none" w:sz="0" w:space="0" w:color="auto"/>
        <w:bottom w:val="none" w:sz="0" w:space="0" w:color="auto"/>
        <w:right w:val="none" w:sz="0" w:space="0" w:color="auto"/>
      </w:divBdr>
    </w:div>
    <w:div w:id="514268281">
      <w:bodyDiv w:val="1"/>
      <w:marLeft w:val="0"/>
      <w:marRight w:val="0"/>
      <w:marTop w:val="0"/>
      <w:marBottom w:val="0"/>
      <w:divBdr>
        <w:top w:val="none" w:sz="0" w:space="0" w:color="auto"/>
        <w:left w:val="none" w:sz="0" w:space="0" w:color="auto"/>
        <w:bottom w:val="none" w:sz="0" w:space="0" w:color="auto"/>
        <w:right w:val="none" w:sz="0" w:space="0" w:color="auto"/>
      </w:divBdr>
    </w:div>
    <w:div w:id="528757999">
      <w:bodyDiv w:val="1"/>
      <w:marLeft w:val="0"/>
      <w:marRight w:val="0"/>
      <w:marTop w:val="0"/>
      <w:marBottom w:val="0"/>
      <w:divBdr>
        <w:top w:val="none" w:sz="0" w:space="0" w:color="auto"/>
        <w:left w:val="none" w:sz="0" w:space="0" w:color="auto"/>
        <w:bottom w:val="none" w:sz="0" w:space="0" w:color="auto"/>
        <w:right w:val="none" w:sz="0" w:space="0" w:color="auto"/>
      </w:divBdr>
    </w:div>
    <w:div w:id="5429867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43">
          <w:marLeft w:val="0"/>
          <w:marRight w:val="0"/>
          <w:marTop w:val="0"/>
          <w:marBottom w:val="0"/>
          <w:divBdr>
            <w:top w:val="none" w:sz="0" w:space="0" w:color="auto"/>
            <w:left w:val="none" w:sz="0" w:space="0" w:color="auto"/>
            <w:bottom w:val="none" w:sz="0" w:space="0" w:color="auto"/>
            <w:right w:val="none" w:sz="0" w:space="0" w:color="auto"/>
          </w:divBdr>
          <w:divsChild>
            <w:div w:id="703554290">
              <w:marLeft w:val="0"/>
              <w:marRight w:val="0"/>
              <w:marTop w:val="0"/>
              <w:marBottom w:val="0"/>
              <w:divBdr>
                <w:top w:val="none" w:sz="0" w:space="0" w:color="auto"/>
                <w:left w:val="none" w:sz="0" w:space="0" w:color="auto"/>
                <w:bottom w:val="none" w:sz="0" w:space="0" w:color="auto"/>
                <w:right w:val="none" w:sz="0" w:space="0" w:color="auto"/>
              </w:divBdr>
              <w:divsChild>
                <w:div w:id="113402431">
                  <w:marLeft w:val="0"/>
                  <w:marRight w:val="0"/>
                  <w:marTop w:val="0"/>
                  <w:marBottom w:val="0"/>
                  <w:divBdr>
                    <w:top w:val="none" w:sz="0" w:space="0" w:color="auto"/>
                    <w:left w:val="none" w:sz="0" w:space="0" w:color="auto"/>
                    <w:bottom w:val="none" w:sz="0" w:space="0" w:color="auto"/>
                    <w:right w:val="none" w:sz="0" w:space="0" w:color="auto"/>
                  </w:divBdr>
                  <w:divsChild>
                    <w:div w:id="1715495653">
                      <w:marLeft w:val="0"/>
                      <w:marRight w:val="0"/>
                      <w:marTop w:val="0"/>
                      <w:marBottom w:val="0"/>
                      <w:divBdr>
                        <w:top w:val="none" w:sz="0" w:space="0" w:color="auto"/>
                        <w:left w:val="none" w:sz="0" w:space="0" w:color="auto"/>
                        <w:bottom w:val="none" w:sz="0" w:space="0" w:color="auto"/>
                        <w:right w:val="none" w:sz="0" w:space="0" w:color="auto"/>
                      </w:divBdr>
                      <w:divsChild>
                        <w:div w:id="317732727">
                          <w:marLeft w:val="0"/>
                          <w:marRight w:val="0"/>
                          <w:marTop w:val="0"/>
                          <w:marBottom w:val="0"/>
                          <w:divBdr>
                            <w:top w:val="none" w:sz="0" w:space="0" w:color="auto"/>
                            <w:left w:val="none" w:sz="0" w:space="0" w:color="auto"/>
                            <w:bottom w:val="none" w:sz="0" w:space="0" w:color="auto"/>
                            <w:right w:val="none" w:sz="0" w:space="0" w:color="auto"/>
                          </w:divBdr>
                          <w:divsChild>
                            <w:div w:id="369838776">
                              <w:marLeft w:val="0"/>
                              <w:marRight w:val="0"/>
                              <w:marTop w:val="0"/>
                              <w:marBottom w:val="0"/>
                              <w:divBdr>
                                <w:top w:val="none" w:sz="0" w:space="0" w:color="auto"/>
                                <w:left w:val="none" w:sz="0" w:space="0" w:color="auto"/>
                                <w:bottom w:val="none" w:sz="0" w:space="0" w:color="auto"/>
                                <w:right w:val="none" w:sz="0" w:space="0" w:color="auto"/>
                              </w:divBdr>
                              <w:divsChild>
                                <w:div w:id="7341671">
                                  <w:marLeft w:val="0"/>
                                  <w:marRight w:val="0"/>
                                  <w:marTop w:val="0"/>
                                  <w:marBottom w:val="0"/>
                                  <w:divBdr>
                                    <w:top w:val="none" w:sz="0" w:space="0" w:color="auto"/>
                                    <w:left w:val="none" w:sz="0" w:space="0" w:color="auto"/>
                                    <w:bottom w:val="none" w:sz="0" w:space="0" w:color="auto"/>
                                    <w:right w:val="none" w:sz="0" w:space="0" w:color="auto"/>
                                  </w:divBdr>
                                  <w:divsChild>
                                    <w:div w:id="755052057">
                                      <w:marLeft w:val="0"/>
                                      <w:marRight w:val="0"/>
                                      <w:marTop w:val="0"/>
                                      <w:marBottom w:val="0"/>
                                      <w:divBdr>
                                        <w:top w:val="none" w:sz="0" w:space="0" w:color="auto"/>
                                        <w:left w:val="none" w:sz="0" w:space="0" w:color="auto"/>
                                        <w:bottom w:val="none" w:sz="0" w:space="0" w:color="auto"/>
                                        <w:right w:val="none" w:sz="0" w:space="0" w:color="auto"/>
                                      </w:divBdr>
                                      <w:divsChild>
                                        <w:div w:id="579484137">
                                          <w:marLeft w:val="0"/>
                                          <w:marRight w:val="0"/>
                                          <w:marTop w:val="0"/>
                                          <w:marBottom w:val="0"/>
                                          <w:divBdr>
                                            <w:top w:val="none" w:sz="0" w:space="0" w:color="auto"/>
                                            <w:left w:val="none" w:sz="0" w:space="0" w:color="auto"/>
                                            <w:bottom w:val="none" w:sz="0" w:space="0" w:color="auto"/>
                                            <w:right w:val="none" w:sz="0" w:space="0" w:color="auto"/>
                                          </w:divBdr>
                                          <w:divsChild>
                                            <w:div w:id="187380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9803579">
      <w:bodyDiv w:val="1"/>
      <w:marLeft w:val="0"/>
      <w:marRight w:val="0"/>
      <w:marTop w:val="0"/>
      <w:marBottom w:val="0"/>
      <w:divBdr>
        <w:top w:val="none" w:sz="0" w:space="0" w:color="auto"/>
        <w:left w:val="none" w:sz="0" w:space="0" w:color="auto"/>
        <w:bottom w:val="none" w:sz="0" w:space="0" w:color="auto"/>
        <w:right w:val="none" w:sz="0" w:space="0" w:color="auto"/>
      </w:divBdr>
    </w:div>
    <w:div w:id="563027952">
      <w:bodyDiv w:val="1"/>
      <w:marLeft w:val="0"/>
      <w:marRight w:val="0"/>
      <w:marTop w:val="0"/>
      <w:marBottom w:val="0"/>
      <w:divBdr>
        <w:top w:val="none" w:sz="0" w:space="0" w:color="auto"/>
        <w:left w:val="none" w:sz="0" w:space="0" w:color="auto"/>
        <w:bottom w:val="none" w:sz="0" w:space="0" w:color="auto"/>
        <w:right w:val="none" w:sz="0" w:space="0" w:color="auto"/>
      </w:divBdr>
    </w:div>
    <w:div w:id="567765455">
      <w:bodyDiv w:val="1"/>
      <w:marLeft w:val="0"/>
      <w:marRight w:val="0"/>
      <w:marTop w:val="0"/>
      <w:marBottom w:val="0"/>
      <w:divBdr>
        <w:top w:val="none" w:sz="0" w:space="0" w:color="auto"/>
        <w:left w:val="none" w:sz="0" w:space="0" w:color="auto"/>
        <w:bottom w:val="none" w:sz="0" w:space="0" w:color="auto"/>
        <w:right w:val="none" w:sz="0" w:space="0" w:color="auto"/>
      </w:divBdr>
      <w:divsChild>
        <w:div w:id="696128431">
          <w:marLeft w:val="0"/>
          <w:marRight w:val="0"/>
          <w:marTop w:val="0"/>
          <w:marBottom w:val="0"/>
          <w:divBdr>
            <w:top w:val="none" w:sz="0" w:space="0" w:color="auto"/>
            <w:left w:val="none" w:sz="0" w:space="0" w:color="auto"/>
            <w:bottom w:val="none" w:sz="0" w:space="0" w:color="auto"/>
            <w:right w:val="none" w:sz="0" w:space="0" w:color="auto"/>
          </w:divBdr>
          <w:divsChild>
            <w:div w:id="570846930">
              <w:marLeft w:val="0"/>
              <w:marRight w:val="0"/>
              <w:marTop w:val="0"/>
              <w:marBottom w:val="0"/>
              <w:divBdr>
                <w:top w:val="none" w:sz="0" w:space="0" w:color="auto"/>
                <w:left w:val="none" w:sz="0" w:space="0" w:color="auto"/>
                <w:bottom w:val="none" w:sz="0" w:space="0" w:color="auto"/>
                <w:right w:val="none" w:sz="0" w:space="0" w:color="auto"/>
              </w:divBdr>
              <w:divsChild>
                <w:div w:id="532688343">
                  <w:marLeft w:val="0"/>
                  <w:marRight w:val="0"/>
                  <w:marTop w:val="0"/>
                  <w:marBottom w:val="0"/>
                  <w:divBdr>
                    <w:top w:val="none" w:sz="0" w:space="0" w:color="auto"/>
                    <w:left w:val="none" w:sz="0" w:space="0" w:color="auto"/>
                    <w:bottom w:val="none" w:sz="0" w:space="0" w:color="auto"/>
                    <w:right w:val="none" w:sz="0" w:space="0" w:color="auto"/>
                  </w:divBdr>
                  <w:divsChild>
                    <w:div w:id="1401101768">
                      <w:marLeft w:val="0"/>
                      <w:marRight w:val="0"/>
                      <w:marTop w:val="0"/>
                      <w:marBottom w:val="0"/>
                      <w:divBdr>
                        <w:top w:val="none" w:sz="0" w:space="0" w:color="auto"/>
                        <w:left w:val="none" w:sz="0" w:space="0" w:color="auto"/>
                        <w:bottom w:val="none" w:sz="0" w:space="0" w:color="auto"/>
                        <w:right w:val="none" w:sz="0" w:space="0" w:color="auto"/>
                      </w:divBdr>
                      <w:divsChild>
                        <w:div w:id="1648586111">
                          <w:marLeft w:val="0"/>
                          <w:marRight w:val="0"/>
                          <w:marTop w:val="0"/>
                          <w:marBottom w:val="0"/>
                          <w:divBdr>
                            <w:top w:val="none" w:sz="0" w:space="0" w:color="auto"/>
                            <w:left w:val="none" w:sz="0" w:space="0" w:color="auto"/>
                            <w:bottom w:val="none" w:sz="0" w:space="0" w:color="auto"/>
                            <w:right w:val="none" w:sz="0" w:space="0" w:color="auto"/>
                          </w:divBdr>
                          <w:divsChild>
                            <w:div w:id="192232965">
                              <w:marLeft w:val="0"/>
                              <w:marRight w:val="0"/>
                              <w:marTop w:val="0"/>
                              <w:marBottom w:val="0"/>
                              <w:divBdr>
                                <w:top w:val="none" w:sz="0" w:space="0" w:color="auto"/>
                                <w:left w:val="none" w:sz="0" w:space="0" w:color="auto"/>
                                <w:bottom w:val="none" w:sz="0" w:space="0" w:color="auto"/>
                                <w:right w:val="none" w:sz="0" w:space="0" w:color="auto"/>
                              </w:divBdr>
                              <w:divsChild>
                                <w:div w:id="1320691034">
                                  <w:marLeft w:val="0"/>
                                  <w:marRight w:val="0"/>
                                  <w:marTop w:val="0"/>
                                  <w:marBottom w:val="0"/>
                                  <w:divBdr>
                                    <w:top w:val="none" w:sz="0" w:space="0" w:color="auto"/>
                                    <w:left w:val="none" w:sz="0" w:space="0" w:color="auto"/>
                                    <w:bottom w:val="none" w:sz="0" w:space="0" w:color="auto"/>
                                    <w:right w:val="none" w:sz="0" w:space="0" w:color="auto"/>
                                  </w:divBdr>
                                  <w:divsChild>
                                    <w:div w:id="1308977655">
                                      <w:marLeft w:val="0"/>
                                      <w:marRight w:val="0"/>
                                      <w:marTop w:val="0"/>
                                      <w:marBottom w:val="0"/>
                                      <w:divBdr>
                                        <w:top w:val="none" w:sz="0" w:space="0" w:color="auto"/>
                                        <w:left w:val="none" w:sz="0" w:space="0" w:color="auto"/>
                                        <w:bottom w:val="none" w:sz="0" w:space="0" w:color="auto"/>
                                        <w:right w:val="none" w:sz="0" w:space="0" w:color="auto"/>
                                      </w:divBdr>
                                      <w:divsChild>
                                        <w:div w:id="232854505">
                                          <w:marLeft w:val="0"/>
                                          <w:marRight w:val="0"/>
                                          <w:marTop w:val="0"/>
                                          <w:marBottom w:val="0"/>
                                          <w:divBdr>
                                            <w:top w:val="none" w:sz="0" w:space="0" w:color="auto"/>
                                            <w:left w:val="none" w:sz="0" w:space="0" w:color="auto"/>
                                            <w:bottom w:val="none" w:sz="0" w:space="0" w:color="auto"/>
                                            <w:right w:val="none" w:sz="0" w:space="0" w:color="auto"/>
                                          </w:divBdr>
                                          <w:divsChild>
                                            <w:div w:id="154973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1431116">
      <w:bodyDiv w:val="1"/>
      <w:marLeft w:val="0"/>
      <w:marRight w:val="0"/>
      <w:marTop w:val="0"/>
      <w:marBottom w:val="0"/>
      <w:divBdr>
        <w:top w:val="none" w:sz="0" w:space="0" w:color="auto"/>
        <w:left w:val="none" w:sz="0" w:space="0" w:color="auto"/>
        <w:bottom w:val="none" w:sz="0" w:space="0" w:color="auto"/>
        <w:right w:val="none" w:sz="0" w:space="0" w:color="auto"/>
      </w:divBdr>
    </w:div>
    <w:div w:id="571891236">
      <w:bodyDiv w:val="1"/>
      <w:marLeft w:val="0"/>
      <w:marRight w:val="0"/>
      <w:marTop w:val="0"/>
      <w:marBottom w:val="0"/>
      <w:divBdr>
        <w:top w:val="none" w:sz="0" w:space="0" w:color="auto"/>
        <w:left w:val="none" w:sz="0" w:space="0" w:color="auto"/>
        <w:bottom w:val="none" w:sz="0" w:space="0" w:color="auto"/>
        <w:right w:val="none" w:sz="0" w:space="0" w:color="auto"/>
      </w:divBdr>
    </w:div>
    <w:div w:id="573395696">
      <w:bodyDiv w:val="1"/>
      <w:marLeft w:val="0"/>
      <w:marRight w:val="0"/>
      <w:marTop w:val="0"/>
      <w:marBottom w:val="0"/>
      <w:divBdr>
        <w:top w:val="none" w:sz="0" w:space="0" w:color="auto"/>
        <w:left w:val="none" w:sz="0" w:space="0" w:color="auto"/>
        <w:bottom w:val="none" w:sz="0" w:space="0" w:color="auto"/>
        <w:right w:val="none" w:sz="0" w:space="0" w:color="auto"/>
      </w:divBdr>
    </w:div>
    <w:div w:id="598173340">
      <w:bodyDiv w:val="1"/>
      <w:marLeft w:val="0"/>
      <w:marRight w:val="0"/>
      <w:marTop w:val="0"/>
      <w:marBottom w:val="0"/>
      <w:divBdr>
        <w:top w:val="none" w:sz="0" w:space="0" w:color="auto"/>
        <w:left w:val="none" w:sz="0" w:space="0" w:color="auto"/>
        <w:bottom w:val="none" w:sz="0" w:space="0" w:color="auto"/>
        <w:right w:val="none" w:sz="0" w:space="0" w:color="auto"/>
      </w:divBdr>
    </w:div>
    <w:div w:id="599147728">
      <w:bodyDiv w:val="1"/>
      <w:marLeft w:val="0"/>
      <w:marRight w:val="0"/>
      <w:marTop w:val="0"/>
      <w:marBottom w:val="0"/>
      <w:divBdr>
        <w:top w:val="none" w:sz="0" w:space="0" w:color="auto"/>
        <w:left w:val="none" w:sz="0" w:space="0" w:color="auto"/>
        <w:bottom w:val="none" w:sz="0" w:space="0" w:color="auto"/>
        <w:right w:val="none" w:sz="0" w:space="0" w:color="auto"/>
      </w:divBdr>
    </w:div>
    <w:div w:id="621034113">
      <w:bodyDiv w:val="1"/>
      <w:marLeft w:val="0"/>
      <w:marRight w:val="0"/>
      <w:marTop w:val="0"/>
      <w:marBottom w:val="0"/>
      <w:divBdr>
        <w:top w:val="none" w:sz="0" w:space="0" w:color="auto"/>
        <w:left w:val="none" w:sz="0" w:space="0" w:color="auto"/>
        <w:bottom w:val="none" w:sz="0" w:space="0" w:color="auto"/>
        <w:right w:val="none" w:sz="0" w:space="0" w:color="auto"/>
      </w:divBdr>
    </w:div>
    <w:div w:id="627123692">
      <w:bodyDiv w:val="1"/>
      <w:marLeft w:val="0"/>
      <w:marRight w:val="0"/>
      <w:marTop w:val="0"/>
      <w:marBottom w:val="0"/>
      <w:divBdr>
        <w:top w:val="none" w:sz="0" w:space="0" w:color="auto"/>
        <w:left w:val="none" w:sz="0" w:space="0" w:color="auto"/>
        <w:bottom w:val="none" w:sz="0" w:space="0" w:color="auto"/>
        <w:right w:val="none" w:sz="0" w:space="0" w:color="auto"/>
      </w:divBdr>
    </w:div>
    <w:div w:id="648481710">
      <w:bodyDiv w:val="1"/>
      <w:marLeft w:val="0"/>
      <w:marRight w:val="0"/>
      <w:marTop w:val="0"/>
      <w:marBottom w:val="0"/>
      <w:divBdr>
        <w:top w:val="none" w:sz="0" w:space="0" w:color="auto"/>
        <w:left w:val="none" w:sz="0" w:space="0" w:color="auto"/>
        <w:bottom w:val="none" w:sz="0" w:space="0" w:color="auto"/>
        <w:right w:val="none" w:sz="0" w:space="0" w:color="auto"/>
      </w:divBdr>
    </w:div>
    <w:div w:id="673410521">
      <w:bodyDiv w:val="1"/>
      <w:marLeft w:val="0"/>
      <w:marRight w:val="0"/>
      <w:marTop w:val="0"/>
      <w:marBottom w:val="0"/>
      <w:divBdr>
        <w:top w:val="none" w:sz="0" w:space="0" w:color="auto"/>
        <w:left w:val="none" w:sz="0" w:space="0" w:color="auto"/>
        <w:bottom w:val="none" w:sz="0" w:space="0" w:color="auto"/>
        <w:right w:val="none" w:sz="0" w:space="0" w:color="auto"/>
      </w:divBdr>
    </w:div>
    <w:div w:id="685592835">
      <w:bodyDiv w:val="1"/>
      <w:marLeft w:val="0"/>
      <w:marRight w:val="0"/>
      <w:marTop w:val="0"/>
      <w:marBottom w:val="0"/>
      <w:divBdr>
        <w:top w:val="none" w:sz="0" w:space="0" w:color="auto"/>
        <w:left w:val="none" w:sz="0" w:space="0" w:color="auto"/>
        <w:bottom w:val="none" w:sz="0" w:space="0" w:color="auto"/>
        <w:right w:val="none" w:sz="0" w:space="0" w:color="auto"/>
      </w:divBdr>
    </w:div>
    <w:div w:id="688265331">
      <w:bodyDiv w:val="1"/>
      <w:marLeft w:val="0"/>
      <w:marRight w:val="0"/>
      <w:marTop w:val="0"/>
      <w:marBottom w:val="0"/>
      <w:divBdr>
        <w:top w:val="none" w:sz="0" w:space="0" w:color="auto"/>
        <w:left w:val="none" w:sz="0" w:space="0" w:color="auto"/>
        <w:bottom w:val="none" w:sz="0" w:space="0" w:color="auto"/>
        <w:right w:val="none" w:sz="0" w:space="0" w:color="auto"/>
      </w:divBdr>
    </w:div>
    <w:div w:id="720595784">
      <w:bodyDiv w:val="1"/>
      <w:marLeft w:val="0"/>
      <w:marRight w:val="0"/>
      <w:marTop w:val="0"/>
      <w:marBottom w:val="0"/>
      <w:divBdr>
        <w:top w:val="none" w:sz="0" w:space="0" w:color="auto"/>
        <w:left w:val="none" w:sz="0" w:space="0" w:color="auto"/>
        <w:bottom w:val="none" w:sz="0" w:space="0" w:color="auto"/>
        <w:right w:val="none" w:sz="0" w:space="0" w:color="auto"/>
      </w:divBdr>
    </w:div>
    <w:div w:id="724111194">
      <w:bodyDiv w:val="1"/>
      <w:marLeft w:val="0"/>
      <w:marRight w:val="0"/>
      <w:marTop w:val="0"/>
      <w:marBottom w:val="0"/>
      <w:divBdr>
        <w:top w:val="none" w:sz="0" w:space="0" w:color="auto"/>
        <w:left w:val="none" w:sz="0" w:space="0" w:color="auto"/>
        <w:bottom w:val="none" w:sz="0" w:space="0" w:color="auto"/>
        <w:right w:val="none" w:sz="0" w:space="0" w:color="auto"/>
      </w:divBdr>
      <w:divsChild>
        <w:div w:id="2039773564">
          <w:marLeft w:val="0"/>
          <w:marRight w:val="0"/>
          <w:marTop w:val="0"/>
          <w:marBottom w:val="0"/>
          <w:divBdr>
            <w:top w:val="none" w:sz="0" w:space="0" w:color="auto"/>
            <w:left w:val="none" w:sz="0" w:space="0" w:color="auto"/>
            <w:bottom w:val="none" w:sz="0" w:space="0" w:color="auto"/>
            <w:right w:val="none" w:sz="0" w:space="0" w:color="auto"/>
          </w:divBdr>
          <w:divsChild>
            <w:div w:id="1458988673">
              <w:marLeft w:val="0"/>
              <w:marRight w:val="0"/>
              <w:marTop w:val="0"/>
              <w:marBottom w:val="0"/>
              <w:divBdr>
                <w:top w:val="none" w:sz="0" w:space="0" w:color="auto"/>
                <w:left w:val="none" w:sz="0" w:space="0" w:color="auto"/>
                <w:bottom w:val="none" w:sz="0" w:space="0" w:color="auto"/>
                <w:right w:val="none" w:sz="0" w:space="0" w:color="auto"/>
              </w:divBdr>
              <w:divsChild>
                <w:div w:id="223640090">
                  <w:marLeft w:val="0"/>
                  <w:marRight w:val="0"/>
                  <w:marTop w:val="0"/>
                  <w:marBottom w:val="0"/>
                  <w:divBdr>
                    <w:top w:val="none" w:sz="0" w:space="0" w:color="auto"/>
                    <w:left w:val="none" w:sz="0" w:space="0" w:color="auto"/>
                    <w:bottom w:val="none" w:sz="0" w:space="0" w:color="auto"/>
                    <w:right w:val="none" w:sz="0" w:space="0" w:color="auto"/>
                  </w:divBdr>
                  <w:divsChild>
                    <w:div w:id="1809400180">
                      <w:marLeft w:val="0"/>
                      <w:marRight w:val="0"/>
                      <w:marTop w:val="0"/>
                      <w:marBottom w:val="0"/>
                      <w:divBdr>
                        <w:top w:val="none" w:sz="0" w:space="0" w:color="auto"/>
                        <w:left w:val="none" w:sz="0" w:space="0" w:color="auto"/>
                        <w:bottom w:val="none" w:sz="0" w:space="0" w:color="auto"/>
                        <w:right w:val="none" w:sz="0" w:space="0" w:color="auto"/>
                      </w:divBdr>
                      <w:divsChild>
                        <w:div w:id="1171528585">
                          <w:marLeft w:val="0"/>
                          <w:marRight w:val="0"/>
                          <w:marTop w:val="0"/>
                          <w:marBottom w:val="0"/>
                          <w:divBdr>
                            <w:top w:val="none" w:sz="0" w:space="0" w:color="auto"/>
                            <w:left w:val="none" w:sz="0" w:space="0" w:color="auto"/>
                            <w:bottom w:val="none" w:sz="0" w:space="0" w:color="auto"/>
                            <w:right w:val="none" w:sz="0" w:space="0" w:color="auto"/>
                          </w:divBdr>
                          <w:divsChild>
                            <w:div w:id="774252952">
                              <w:marLeft w:val="0"/>
                              <w:marRight w:val="0"/>
                              <w:marTop w:val="0"/>
                              <w:marBottom w:val="0"/>
                              <w:divBdr>
                                <w:top w:val="none" w:sz="0" w:space="0" w:color="auto"/>
                                <w:left w:val="none" w:sz="0" w:space="0" w:color="auto"/>
                                <w:bottom w:val="none" w:sz="0" w:space="0" w:color="auto"/>
                                <w:right w:val="none" w:sz="0" w:space="0" w:color="auto"/>
                              </w:divBdr>
                              <w:divsChild>
                                <w:div w:id="1829393508">
                                  <w:marLeft w:val="0"/>
                                  <w:marRight w:val="0"/>
                                  <w:marTop w:val="0"/>
                                  <w:marBottom w:val="0"/>
                                  <w:divBdr>
                                    <w:top w:val="none" w:sz="0" w:space="0" w:color="auto"/>
                                    <w:left w:val="none" w:sz="0" w:space="0" w:color="auto"/>
                                    <w:bottom w:val="none" w:sz="0" w:space="0" w:color="auto"/>
                                    <w:right w:val="none" w:sz="0" w:space="0" w:color="auto"/>
                                  </w:divBdr>
                                  <w:divsChild>
                                    <w:div w:id="470513792">
                                      <w:marLeft w:val="0"/>
                                      <w:marRight w:val="0"/>
                                      <w:marTop w:val="0"/>
                                      <w:marBottom w:val="0"/>
                                      <w:divBdr>
                                        <w:top w:val="none" w:sz="0" w:space="0" w:color="auto"/>
                                        <w:left w:val="none" w:sz="0" w:space="0" w:color="auto"/>
                                        <w:bottom w:val="none" w:sz="0" w:space="0" w:color="auto"/>
                                        <w:right w:val="none" w:sz="0" w:space="0" w:color="auto"/>
                                      </w:divBdr>
                                      <w:divsChild>
                                        <w:div w:id="1390304957">
                                          <w:marLeft w:val="0"/>
                                          <w:marRight w:val="0"/>
                                          <w:marTop w:val="0"/>
                                          <w:marBottom w:val="0"/>
                                          <w:divBdr>
                                            <w:top w:val="none" w:sz="0" w:space="0" w:color="auto"/>
                                            <w:left w:val="none" w:sz="0" w:space="0" w:color="auto"/>
                                            <w:bottom w:val="none" w:sz="0" w:space="0" w:color="auto"/>
                                            <w:right w:val="none" w:sz="0" w:space="0" w:color="auto"/>
                                          </w:divBdr>
                                          <w:divsChild>
                                            <w:div w:id="131302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7460315">
      <w:bodyDiv w:val="1"/>
      <w:marLeft w:val="0"/>
      <w:marRight w:val="0"/>
      <w:marTop w:val="0"/>
      <w:marBottom w:val="0"/>
      <w:divBdr>
        <w:top w:val="none" w:sz="0" w:space="0" w:color="auto"/>
        <w:left w:val="none" w:sz="0" w:space="0" w:color="auto"/>
        <w:bottom w:val="none" w:sz="0" w:space="0" w:color="auto"/>
        <w:right w:val="none" w:sz="0" w:space="0" w:color="auto"/>
      </w:divBdr>
    </w:div>
    <w:div w:id="758985105">
      <w:bodyDiv w:val="1"/>
      <w:marLeft w:val="0"/>
      <w:marRight w:val="0"/>
      <w:marTop w:val="0"/>
      <w:marBottom w:val="0"/>
      <w:divBdr>
        <w:top w:val="none" w:sz="0" w:space="0" w:color="auto"/>
        <w:left w:val="none" w:sz="0" w:space="0" w:color="auto"/>
        <w:bottom w:val="none" w:sz="0" w:space="0" w:color="auto"/>
        <w:right w:val="none" w:sz="0" w:space="0" w:color="auto"/>
      </w:divBdr>
    </w:div>
    <w:div w:id="761025703">
      <w:bodyDiv w:val="1"/>
      <w:marLeft w:val="0"/>
      <w:marRight w:val="0"/>
      <w:marTop w:val="0"/>
      <w:marBottom w:val="0"/>
      <w:divBdr>
        <w:top w:val="none" w:sz="0" w:space="0" w:color="auto"/>
        <w:left w:val="none" w:sz="0" w:space="0" w:color="auto"/>
        <w:bottom w:val="none" w:sz="0" w:space="0" w:color="auto"/>
        <w:right w:val="none" w:sz="0" w:space="0" w:color="auto"/>
      </w:divBdr>
    </w:div>
    <w:div w:id="761530864">
      <w:bodyDiv w:val="1"/>
      <w:marLeft w:val="0"/>
      <w:marRight w:val="0"/>
      <w:marTop w:val="0"/>
      <w:marBottom w:val="0"/>
      <w:divBdr>
        <w:top w:val="none" w:sz="0" w:space="0" w:color="auto"/>
        <w:left w:val="none" w:sz="0" w:space="0" w:color="auto"/>
        <w:bottom w:val="none" w:sz="0" w:space="0" w:color="auto"/>
        <w:right w:val="none" w:sz="0" w:space="0" w:color="auto"/>
      </w:divBdr>
    </w:div>
    <w:div w:id="769088272">
      <w:bodyDiv w:val="1"/>
      <w:marLeft w:val="0"/>
      <w:marRight w:val="0"/>
      <w:marTop w:val="0"/>
      <w:marBottom w:val="0"/>
      <w:divBdr>
        <w:top w:val="none" w:sz="0" w:space="0" w:color="auto"/>
        <w:left w:val="none" w:sz="0" w:space="0" w:color="auto"/>
        <w:bottom w:val="none" w:sz="0" w:space="0" w:color="auto"/>
        <w:right w:val="none" w:sz="0" w:space="0" w:color="auto"/>
      </w:divBdr>
    </w:div>
    <w:div w:id="779451881">
      <w:bodyDiv w:val="1"/>
      <w:marLeft w:val="0"/>
      <w:marRight w:val="0"/>
      <w:marTop w:val="0"/>
      <w:marBottom w:val="0"/>
      <w:divBdr>
        <w:top w:val="none" w:sz="0" w:space="0" w:color="auto"/>
        <w:left w:val="none" w:sz="0" w:space="0" w:color="auto"/>
        <w:bottom w:val="none" w:sz="0" w:space="0" w:color="auto"/>
        <w:right w:val="none" w:sz="0" w:space="0" w:color="auto"/>
      </w:divBdr>
    </w:div>
    <w:div w:id="816994741">
      <w:bodyDiv w:val="1"/>
      <w:marLeft w:val="0"/>
      <w:marRight w:val="0"/>
      <w:marTop w:val="0"/>
      <w:marBottom w:val="0"/>
      <w:divBdr>
        <w:top w:val="none" w:sz="0" w:space="0" w:color="auto"/>
        <w:left w:val="none" w:sz="0" w:space="0" w:color="auto"/>
        <w:bottom w:val="none" w:sz="0" w:space="0" w:color="auto"/>
        <w:right w:val="none" w:sz="0" w:space="0" w:color="auto"/>
      </w:divBdr>
    </w:div>
    <w:div w:id="830877586">
      <w:bodyDiv w:val="1"/>
      <w:marLeft w:val="0"/>
      <w:marRight w:val="0"/>
      <w:marTop w:val="0"/>
      <w:marBottom w:val="0"/>
      <w:divBdr>
        <w:top w:val="none" w:sz="0" w:space="0" w:color="auto"/>
        <w:left w:val="none" w:sz="0" w:space="0" w:color="auto"/>
        <w:bottom w:val="none" w:sz="0" w:space="0" w:color="auto"/>
        <w:right w:val="none" w:sz="0" w:space="0" w:color="auto"/>
      </w:divBdr>
    </w:div>
    <w:div w:id="832650452">
      <w:bodyDiv w:val="1"/>
      <w:marLeft w:val="0"/>
      <w:marRight w:val="0"/>
      <w:marTop w:val="0"/>
      <w:marBottom w:val="0"/>
      <w:divBdr>
        <w:top w:val="none" w:sz="0" w:space="0" w:color="auto"/>
        <w:left w:val="none" w:sz="0" w:space="0" w:color="auto"/>
        <w:bottom w:val="none" w:sz="0" w:space="0" w:color="auto"/>
        <w:right w:val="none" w:sz="0" w:space="0" w:color="auto"/>
      </w:divBdr>
      <w:divsChild>
        <w:div w:id="1114711194">
          <w:marLeft w:val="0"/>
          <w:marRight w:val="0"/>
          <w:marTop w:val="0"/>
          <w:marBottom w:val="0"/>
          <w:divBdr>
            <w:top w:val="none" w:sz="0" w:space="0" w:color="auto"/>
            <w:left w:val="none" w:sz="0" w:space="0" w:color="auto"/>
            <w:bottom w:val="none" w:sz="0" w:space="0" w:color="auto"/>
            <w:right w:val="none" w:sz="0" w:space="0" w:color="auto"/>
          </w:divBdr>
          <w:divsChild>
            <w:div w:id="550457912">
              <w:marLeft w:val="0"/>
              <w:marRight w:val="0"/>
              <w:marTop w:val="0"/>
              <w:marBottom w:val="0"/>
              <w:divBdr>
                <w:top w:val="none" w:sz="0" w:space="0" w:color="auto"/>
                <w:left w:val="none" w:sz="0" w:space="0" w:color="auto"/>
                <w:bottom w:val="none" w:sz="0" w:space="0" w:color="auto"/>
                <w:right w:val="none" w:sz="0" w:space="0" w:color="auto"/>
              </w:divBdr>
              <w:divsChild>
                <w:div w:id="360133153">
                  <w:marLeft w:val="0"/>
                  <w:marRight w:val="0"/>
                  <w:marTop w:val="0"/>
                  <w:marBottom w:val="0"/>
                  <w:divBdr>
                    <w:top w:val="none" w:sz="0" w:space="0" w:color="auto"/>
                    <w:left w:val="none" w:sz="0" w:space="0" w:color="auto"/>
                    <w:bottom w:val="none" w:sz="0" w:space="0" w:color="auto"/>
                    <w:right w:val="none" w:sz="0" w:space="0" w:color="auto"/>
                  </w:divBdr>
                  <w:divsChild>
                    <w:div w:id="780302485">
                      <w:marLeft w:val="0"/>
                      <w:marRight w:val="0"/>
                      <w:marTop w:val="0"/>
                      <w:marBottom w:val="0"/>
                      <w:divBdr>
                        <w:top w:val="none" w:sz="0" w:space="0" w:color="auto"/>
                        <w:left w:val="none" w:sz="0" w:space="0" w:color="auto"/>
                        <w:bottom w:val="none" w:sz="0" w:space="0" w:color="auto"/>
                        <w:right w:val="none" w:sz="0" w:space="0" w:color="auto"/>
                      </w:divBdr>
                      <w:divsChild>
                        <w:div w:id="702169701">
                          <w:marLeft w:val="0"/>
                          <w:marRight w:val="0"/>
                          <w:marTop w:val="0"/>
                          <w:marBottom w:val="0"/>
                          <w:divBdr>
                            <w:top w:val="none" w:sz="0" w:space="0" w:color="auto"/>
                            <w:left w:val="none" w:sz="0" w:space="0" w:color="auto"/>
                            <w:bottom w:val="none" w:sz="0" w:space="0" w:color="auto"/>
                            <w:right w:val="none" w:sz="0" w:space="0" w:color="auto"/>
                          </w:divBdr>
                          <w:divsChild>
                            <w:div w:id="923537303">
                              <w:marLeft w:val="0"/>
                              <w:marRight w:val="0"/>
                              <w:marTop w:val="0"/>
                              <w:marBottom w:val="0"/>
                              <w:divBdr>
                                <w:top w:val="none" w:sz="0" w:space="0" w:color="auto"/>
                                <w:left w:val="none" w:sz="0" w:space="0" w:color="auto"/>
                                <w:bottom w:val="none" w:sz="0" w:space="0" w:color="auto"/>
                                <w:right w:val="none" w:sz="0" w:space="0" w:color="auto"/>
                              </w:divBdr>
                              <w:divsChild>
                                <w:div w:id="2083988067">
                                  <w:marLeft w:val="0"/>
                                  <w:marRight w:val="0"/>
                                  <w:marTop w:val="0"/>
                                  <w:marBottom w:val="0"/>
                                  <w:divBdr>
                                    <w:top w:val="none" w:sz="0" w:space="0" w:color="auto"/>
                                    <w:left w:val="none" w:sz="0" w:space="0" w:color="auto"/>
                                    <w:bottom w:val="none" w:sz="0" w:space="0" w:color="auto"/>
                                    <w:right w:val="none" w:sz="0" w:space="0" w:color="auto"/>
                                  </w:divBdr>
                                  <w:divsChild>
                                    <w:div w:id="1613708008">
                                      <w:marLeft w:val="0"/>
                                      <w:marRight w:val="0"/>
                                      <w:marTop w:val="0"/>
                                      <w:marBottom w:val="0"/>
                                      <w:divBdr>
                                        <w:top w:val="none" w:sz="0" w:space="0" w:color="auto"/>
                                        <w:left w:val="none" w:sz="0" w:space="0" w:color="auto"/>
                                        <w:bottom w:val="none" w:sz="0" w:space="0" w:color="auto"/>
                                        <w:right w:val="none" w:sz="0" w:space="0" w:color="auto"/>
                                      </w:divBdr>
                                      <w:divsChild>
                                        <w:div w:id="871382787">
                                          <w:marLeft w:val="0"/>
                                          <w:marRight w:val="0"/>
                                          <w:marTop w:val="0"/>
                                          <w:marBottom w:val="0"/>
                                          <w:divBdr>
                                            <w:top w:val="none" w:sz="0" w:space="0" w:color="auto"/>
                                            <w:left w:val="none" w:sz="0" w:space="0" w:color="auto"/>
                                            <w:bottom w:val="none" w:sz="0" w:space="0" w:color="auto"/>
                                            <w:right w:val="none" w:sz="0" w:space="0" w:color="auto"/>
                                          </w:divBdr>
                                          <w:divsChild>
                                            <w:div w:id="130373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266228">
      <w:bodyDiv w:val="1"/>
      <w:marLeft w:val="0"/>
      <w:marRight w:val="0"/>
      <w:marTop w:val="0"/>
      <w:marBottom w:val="0"/>
      <w:divBdr>
        <w:top w:val="none" w:sz="0" w:space="0" w:color="auto"/>
        <w:left w:val="none" w:sz="0" w:space="0" w:color="auto"/>
        <w:bottom w:val="none" w:sz="0" w:space="0" w:color="auto"/>
        <w:right w:val="none" w:sz="0" w:space="0" w:color="auto"/>
      </w:divBdr>
      <w:divsChild>
        <w:div w:id="1630474279">
          <w:marLeft w:val="0"/>
          <w:marRight w:val="0"/>
          <w:marTop w:val="0"/>
          <w:marBottom w:val="0"/>
          <w:divBdr>
            <w:top w:val="none" w:sz="0" w:space="0" w:color="auto"/>
            <w:left w:val="none" w:sz="0" w:space="0" w:color="auto"/>
            <w:bottom w:val="none" w:sz="0" w:space="0" w:color="auto"/>
            <w:right w:val="none" w:sz="0" w:space="0" w:color="auto"/>
          </w:divBdr>
          <w:divsChild>
            <w:div w:id="1683974020">
              <w:marLeft w:val="0"/>
              <w:marRight w:val="0"/>
              <w:marTop w:val="0"/>
              <w:marBottom w:val="0"/>
              <w:divBdr>
                <w:top w:val="none" w:sz="0" w:space="0" w:color="auto"/>
                <w:left w:val="none" w:sz="0" w:space="0" w:color="auto"/>
                <w:bottom w:val="none" w:sz="0" w:space="0" w:color="auto"/>
                <w:right w:val="none" w:sz="0" w:space="0" w:color="auto"/>
              </w:divBdr>
              <w:divsChild>
                <w:div w:id="1224830112">
                  <w:marLeft w:val="0"/>
                  <w:marRight w:val="0"/>
                  <w:marTop w:val="0"/>
                  <w:marBottom w:val="0"/>
                  <w:divBdr>
                    <w:top w:val="none" w:sz="0" w:space="0" w:color="auto"/>
                    <w:left w:val="none" w:sz="0" w:space="0" w:color="auto"/>
                    <w:bottom w:val="none" w:sz="0" w:space="0" w:color="auto"/>
                    <w:right w:val="none" w:sz="0" w:space="0" w:color="auto"/>
                  </w:divBdr>
                  <w:divsChild>
                    <w:div w:id="1112675531">
                      <w:marLeft w:val="0"/>
                      <w:marRight w:val="0"/>
                      <w:marTop w:val="0"/>
                      <w:marBottom w:val="0"/>
                      <w:divBdr>
                        <w:top w:val="none" w:sz="0" w:space="0" w:color="auto"/>
                        <w:left w:val="none" w:sz="0" w:space="0" w:color="auto"/>
                        <w:bottom w:val="none" w:sz="0" w:space="0" w:color="auto"/>
                        <w:right w:val="none" w:sz="0" w:space="0" w:color="auto"/>
                      </w:divBdr>
                      <w:divsChild>
                        <w:div w:id="719404718">
                          <w:marLeft w:val="0"/>
                          <w:marRight w:val="0"/>
                          <w:marTop w:val="0"/>
                          <w:marBottom w:val="0"/>
                          <w:divBdr>
                            <w:top w:val="none" w:sz="0" w:space="0" w:color="auto"/>
                            <w:left w:val="none" w:sz="0" w:space="0" w:color="auto"/>
                            <w:bottom w:val="none" w:sz="0" w:space="0" w:color="auto"/>
                            <w:right w:val="none" w:sz="0" w:space="0" w:color="auto"/>
                          </w:divBdr>
                          <w:divsChild>
                            <w:div w:id="1002469345">
                              <w:marLeft w:val="0"/>
                              <w:marRight w:val="0"/>
                              <w:marTop w:val="0"/>
                              <w:marBottom w:val="0"/>
                              <w:divBdr>
                                <w:top w:val="none" w:sz="0" w:space="0" w:color="auto"/>
                                <w:left w:val="none" w:sz="0" w:space="0" w:color="auto"/>
                                <w:bottom w:val="none" w:sz="0" w:space="0" w:color="auto"/>
                                <w:right w:val="none" w:sz="0" w:space="0" w:color="auto"/>
                              </w:divBdr>
                              <w:divsChild>
                                <w:div w:id="569081476">
                                  <w:marLeft w:val="0"/>
                                  <w:marRight w:val="0"/>
                                  <w:marTop w:val="0"/>
                                  <w:marBottom w:val="0"/>
                                  <w:divBdr>
                                    <w:top w:val="none" w:sz="0" w:space="0" w:color="auto"/>
                                    <w:left w:val="none" w:sz="0" w:space="0" w:color="auto"/>
                                    <w:bottom w:val="none" w:sz="0" w:space="0" w:color="auto"/>
                                    <w:right w:val="none" w:sz="0" w:space="0" w:color="auto"/>
                                  </w:divBdr>
                                  <w:divsChild>
                                    <w:div w:id="884606941">
                                      <w:marLeft w:val="0"/>
                                      <w:marRight w:val="0"/>
                                      <w:marTop w:val="0"/>
                                      <w:marBottom w:val="0"/>
                                      <w:divBdr>
                                        <w:top w:val="none" w:sz="0" w:space="0" w:color="auto"/>
                                        <w:left w:val="none" w:sz="0" w:space="0" w:color="auto"/>
                                        <w:bottom w:val="none" w:sz="0" w:space="0" w:color="auto"/>
                                        <w:right w:val="none" w:sz="0" w:space="0" w:color="auto"/>
                                      </w:divBdr>
                                      <w:divsChild>
                                        <w:div w:id="1866019578">
                                          <w:marLeft w:val="0"/>
                                          <w:marRight w:val="0"/>
                                          <w:marTop w:val="0"/>
                                          <w:marBottom w:val="0"/>
                                          <w:divBdr>
                                            <w:top w:val="none" w:sz="0" w:space="0" w:color="auto"/>
                                            <w:left w:val="none" w:sz="0" w:space="0" w:color="auto"/>
                                            <w:bottom w:val="none" w:sz="0" w:space="0" w:color="auto"/>
                                            <w:right w:val="none" w:sz="0" w:space="0" w:color="auto"/>
                                          </w:divBdr>
                                          <w:divsChild>
                                            <w:div w:id="160603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463844">
      <w:bodyDiv w:val="1"/>
      <w:marLeft w:val="0"/>
      <w:marRight w:val="0"/>
      <w:marTop w:val="0"/>
      <w:marBottom w:val="0"/>
      <w:divBdr>
        <w:top w:val="none" w:sz="0" w:space="0" w:color="auto"/>
        <w:left w:val="none" w:sz="0" w:space="0" w:color="auto"/>
        <w:bottom w:val="none" w:sz="0" w:space="0" w:color="auto"/>
        <w:right w:val="none" w:sz="0" w:space="0" w:color="auto"/>
      </w:divBdr>
    </w:div>
    <w:div w:id="864177769">
      <w:bodyDiv w:val="1"/>
      <w:marLeft w:val="0"/>
      <w:marRight w:val="0"/>
      <w:marTop w:val="0"/>
      <w:marBottom w:val="0"/>
      <w:divBdr>
        <w:top w:val="none" w:sz="0" w:space="0" w:color="auto"/>
        <w:left w:val="none" w:sz="0" w:space="0" w:color="auto"/>
        <w:bottom w:val="none" w:sz="0" w:space="0" w:color="auto"/>
        <w:right w:val="none" w:sz="0" w:space="0" w:color="auto"/>
      </w:divBdr>
    </w:div>
    <w:div w:id="897396902">
      <w:bodyDiv w:val="1"/>
      <w:marLeft w:val="0"/>
      <w:marRight w:val="0"/>
      <w:marTop w:val="0"/>
      <w:marBottom w:val="0"/>
      <w:divBdr>
        <w:top w:val="none" w:sz="0" w:space="0" w:color="auto"/>
        <w:left w:val="none" w:sz="0" w:space="0" w:color="auto"/>
        <w:bottom w:val="none" w:sz="0" w:space="0" w:color="auto"/>
        <w:right w:val="none" w:sz="0" w:space="0" w:color="auto"/>
      </w:divBdr>
    </w:div>
    <w:div w:id="912665183">
      <w:bodyDiv w:val="1"/>
      <w:marLeft w:val="0"/>
      <w:marRight w:val="0"/>
      <w:marTop w:val="0"/>
      <w:marBottom w:val="0"/>
      <w:divBdr>
        <w:top w:val="none" w:sz="0" w:space="0" w:color="auto"/>
        <w:left w:val="none" w:sz="0" w:space="0" w:color="auto"/>
        <w:bottom w:val="none" w:sz="0" w:space="0" w:color="auto"/>
        <w:right w:val="none" w:sz="0" w:space="0" w:color="auto"/>
      </w:divBdr>
    </w:div>
    <w:div w:id="926957594">
      <w:bodyDiv w:val="1"/>
      <w:marLeft w:val="0"/>
      <w:marRight w:val="0"/>
      <w:marTop w:val="0"/>
      <w:marBottom w:val="0"/>
      <w:divBdr>
        <w:top w:val="none" w:sz="0" w:space="0" w:color="auto"/>
        <w:left w:val="none" w:sz="0" w:space="0" w:color="auto"/>
        <w:bottom w:val="none" w:sz="0" w:space="0" w:color="auto"/>
        <w:right w:val="none" w:sz="0" w:space="0" w:color="auto"/>
      </w:divBdr>
    </w:div>
    <w:div w:id="956524968">
      <w:bodyDiv w:val="1"/>
      <w:marLeft w:val="0"/>
      <w:marRight w:val="0"/>
      <w:marTop w:val="0"/>
      <w:marBottom w:val="0"/>
      <w:divBdr>
        <w:top w:val="none" w:sz="0" w:space="0" w:color="auto"/>
        <w:left w:val="none" w:sz="0" w:space="0" w:color="auto"/>
        <w:bottom w:val="none" w:sz="0" w:space="0" w:color="auto"/>
        <w:right w:val="none" w:sz="0" w:space="0" w:color="auto"/>
      </w:divBdr>
    </w:div>
    <w:div w:id="967011521">
      <w:bodyDiv w:val="1"/>
      <w:marLeft w:val="0"/>
      <w:marRight w:val="0"/>
      <w:marTop w:val="0"/>
      <w:marBottom w:val="0"/>
      <w:divBdr>
        <w:top w:val="none" w:sz="0" w:space="0" w:color="auto"/>
        <w:left w:val="none" w:sz="0" w:space="0" w:color="auto"/>
        <w:bottom w:val="none" w:sz="0" w:space="0" w:color="auto"/>
        <w:right w:val="none" w:sz="0" w:space="0" w:color="auto"/>
      </w:divBdr>
      <w:divsChild>
        <w:div w:id="1213426016">
          <w:marLeft w:val="0"/>
          <w:marRight w:val="0"/>
          <w:marTop w:val="0"/>
          <w:marBottom w:val="0"/>
          <w:divBdr>
            <w:top w:val="none" w:sz="0" w:space="0" w:color="auto"/>
            <w:left w:val="none" w:sz="0" w:space="0" w:color="auto"/>
            <w:bottom w:val="none" w:sz="0" w:space="0" w:color="auto"/>
            <w:right w:val="none" w:sz="0" w:space="0" w:color="auto"/>
          </w:divBdr>
          <w:divsChild>
            <w:div w:id="566651446">
              <w:marLeft w:val="0"/>
              <w:marRight w:val="0"/>
              <w:marTop w:val="0"/>
              <w:marBottom w:val="0"/>
              <w:divBdr>
                <w:top w:val="none" w:sz="0" w:space="0" w:color="auto"/>
                <w:left w:val="none" w:sz="0" w:space="0" w:color="auto"/>
                <w:bottom w:val="none" w:sz="0" w:space="0" w:color="auto"/>
                <w:right w:val="none" w:sz="0" w:space="0" w:color="auto"/>
              </w:divBdr>
              <w:divsChild>
                <w:div w:id="97219960">
                  <w:marLeft w:val="0"/>
                  <w:marRight w:val="0"/>
                  <w:marTop w:val="0"/>
                  <w:marBottom w:val="0"/>
                  <w:divBdr>
                    <w:top w:val="none" w:sz="0" w:space="0" w:color="auto"/>
                    <w:left w:val="none" w:sz="0" w:space="0" w:color="auto"/>
                    <w:bottom w:val="none" w:sz="0" w:space="0" w:color="auto"/>
                    <w:right w:val="none" w:sz="0" w:space="0" w:color="auto"/>
                  </w:divBdr>
                  <w:divsChild>
                    <w:div w:id="934245070">
                      <w:marLeft w:val="0"/>
                      <w:marRight w:val="0"/>
                      <w:marTop w:val="0"/>
                      <w:marBottom w:val="0"/>
                      <w:divBdr>
                        <w:top w:val="none" w:sz="0" w:space="0" w:color="auto"/>
                        <w:left w:val="none" w:sz="0" w:space="0" w:color="auto"/>
                        <w:bottom w:val="none" w:sz="0" w:space="0" w:color="auto"/>
                        <w:right w:val="none" w:sz="0" w:space="0" w:color="auto"/>
                      </w:divBdr>
                      <w:divsChild>
                        <w:div w:id="681931649">
                          <w:marLeft w:val="0"/>
                          <w:marRight w:val="0"/>
                          <w:marTop w:val="0"/>
                          <w:marBottom w:val="0"/>
                          <w:divBdr>
                            <w:top w:val="none" w:sz="0" w:space="0" w:color="auto"/>
                            <w:left w:val="none" w:sz="0" w:space="0" w:color="auto"/>
                            <w:bottom w:val="none" w:sz="0" w:space="0" w:color="auto"/>
                            <w:right w:val="none" w:sz="0" w:space="0" w:color="auto"/>
                          </w:divBdr>
                          <w:divsChild>
                            <w:div w:id="1062413435">
                              <w:marLeft w:val="0"/>
                              <w:marRight w:val="0"/>
                              <w:marTop w:val="0"/>
                              <w:marBottom w:val="0"/>
                              <w:divBdr>
                                <w:top w:val="none" w:sz="0" w:space="0" w:color="auto"/>
                                <w:left w:val="none" w:sz="0" w:space="0" w:color="auto"/>
                                <w:bottom w:val="none" w:sz="0" w:space="0" w:color="auto"/>
                                <w:right w:val="none" w:sz="0" w:space="0" w:color="auto"/>
                              </w:divBdr>
                              <w:divsChild>
                                <w:div w:id="2114781506">
                                  <w:marLeft w:val="0"/>
                                  <w:marRight w:val="0"/>
                                  <w:marTop w:val="0"/>
                                  <w:marBottom w:val="0"/>
                                  <w:divBdr>
                                    <w:top w:val="none" w:sz="0" w:space="0" w:color="auto"/>
                                    <w:left w:val="none" w:sz="0" w:space="0" w:color="auto"/>
                                    <w:bottom w:val="none" w:sz="0" w:space="0" w:color="auto"/>
                                    <w:right w:val="none" w:sz="0" w:space="0" w:color="auto"/>
                                  </w:divBdr>
                                  <w:divsChild>
                                    <w:div w:id="244389346">
                                      <w:marLeft w:val="0"/>
                                      <w:marRight w:val="0"/>
                                      <w:marTop w:val="0"/>
                                      <w:marBottom w:val="0"/>
                                      <w:divBdr>
                                        <w:top w:val="none" w:sz="0" w:space="0" w:color="auto"/>
                                        <w:left w:val="none" w:sz="0" w:space="0" w:color="auto"/>
                                        <w:bottom w:val="none" w:sz="0" w:space="0" w:color="auto"/>
                                        <w:right w:val="none" w:sz="0" w:space="0" w:color="auto"/>
                                      </w:divBdr>
                                      <w:divsChild>
                                        <w:div w:id="1374959493">
                                          <w:marLeft w:val="0"/>
                                          <w:marRight w:val="0"/>
                                          <w:marTop w:val="0"/>
                                          <w:marBottom w:val="0"/>
                                          <w:divBdr>
                                            <w:top w:val="none" w:sz="0" w:space="0" w:color="auto"/>
                                            <w:left w:val="none" w:sz="0" w:space="0" w:color="auto"/>
                                            <w:bottom w:val="none" w:sz="0" w:space="0" w:color="auto"/>
                                            <w:right w:val="none" w:sz="0" w:space="0" w:color="auto"/>
                                          </w:divBdr>
                                          <w:divsChild>
                                            <w:div w:id="4501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2782163">
      <w:bodyDiv w:val="1"/>
      <w:marLeft w:val="0"/>
      <w:marRight w:val="0"/>
      <w:marTop w:val="0"/>
      <w:marBottom w:val="0"/>
      <w:divBdr>
        <w:top w:val="none" w:sz="0" w:space="0" w:color="auto"/>
        <w:left w:val="none" w:sz="0" w:space="0" w:color="auto"/>
        <w:bottom w:val="none" w:sz="0" w:space="0" w:color="auto"/>
        <w:right w:val="none" w:sz="0" w:space="0" w:color="auto"/>
      </w:divBdr>
    </w:div>
    <w:div w:id="1013534531">
      <w:bodyDiv w:val="1"/>
      <w:marLeft w:val="0"/>
      <w:marRight w:val="0"/>
      <w:marTop w:val="0"/>
      <w:marBottom w:val="0"/>
      <w:divBdr>
        <w:top w:val="none" w:sz="0" w:space="0" w:color="auto"/>
        <w:left w:val="none" w:sz="0" w:space="0" w:color="auto"/>
        <w:bottom w:val="none" w:sz="0" w:space="0" w:color="auto"/>
        <w:right w:val="none" w:sz="0" w:space="0" w:color="auto"/>
      </w:divBdr>
      <w:divsChild>
        <w:div w:id="1879391775">
          <w:marLeft w:val="0"/>
          <w:marRight w:val="0"/>
          <w:marTop w:val="0"/>
          <w:marBottom w:val="0"/>
          <w:divBdr>
            <w:top w:val="none" w:sz="0" w:space="0" w:color="auto"/>
            <w:left w:val="none" w:sz="0" w:space="0" w:color="auto"/>
            <w:bottom w:val="none" w:sz="0" w:space="0" w:color="auto"/>
            <w:right w:val="none" w:sz="0" w:space="0" w:color="auto"/>
          </w:divBdr>
          <w:divsChild>
            <w:div w:id="245112080">
              <w:marLeft w:val="0"/>
              <w:marRight w:val="0"/>
              <w:marTop w:val="0"/>
              <w:marBottom w:val="0"/>
              <w:divBdr>
                <w:top w:val="none" w:sz="0" w:space="0" w:color="auto"/>
                <w:left w:val="none" w:sz="0" w:space="0" w:color="auto"/>
                <w:bottom w:val="none" w:sz="0" w:space="0" w:color="auto"/>
                <w:right w:val="none" w:sz="0" w:space="0" w:color="auto"/>
              </w:divBdr>
              <w:divsChild>
                <w:div w:id="101340433">
                  <w:marLeft w:val="0"/>
                  <w:marRight w:val="0"/>
                  <w:marTop w:val="0"/>
                  <w:marBottom w:val="0"/>
                  <w:divBdr>
                    <w:top w:val="none" w:sz="0" w:space="0" w:color="auto"/>
                    <w:left w:val="none" w:sz="0" w:space="0" w:color="auto"/>
                    <w:bottom w:val="none" w:sz="0" w:space="0" w:color="auto"/>
                    <w:right w:val="none" w:sz="0" w:space="0" w:color="auto"/>
                  </w:divBdr>
                  <w:divsChild>
                    <w:div w:id="1198085346">
                      <w:marLeft w:val="0"/>
                      <w:marRight w:val="0"/>
                      <w:marTop w:val="0"/>
                      <w:marBottom w:val="0"/>
                      <w:divBdr>
                        <w:top w:val="none" w:sz="0" w:space="0" w:color="auto"/>
                        <w:left w:val="none" w:sz="0" w:space="0" w:color="auto"/>
                        <w:bottom w:val="none" w:sz="0" w:space="0" w:color="auto"/>
                        <w:right w:val="none" w:sz="0" w:space="0" w:color="auto"/>
                      </w:divBdr>
                      <w:divsChild>
                        <w:div w:id="2062510089">
                          <w:marLeft w:val="0"/>
                          <w:marRight w:val="0"/>
                          <w:marTop w:val="0"/>
                          <w:marBottom w:val="0"/>
                          <w:divBdr>
                            <w:top w:val="none" w:sz="0" w:space="0" w:color="auto"/>
                            <w:left w:val="none" w:sz="0" w:space="0" w:color="auto"/>
                            <w:bottom w:val="none" w:sz="0" w:space="0" w:color="auto"/>
                            <w:right w:val="none" w:sz="0" w:space="0" w:color="auto"/>
                          </w:divBdr>
                          <w:divsChild>
                            <w:div w:id="1916162067">
                              <w:marLeft w:val="0"/>
                              <w:marRight w:val="0"/>
                              <w:marTop w:val="0"/>
                              <w:marBottom w:val="0"/>
                              <w:divBdr>
                                <w:top w:val="none" w:sz="0" w:space="0" w:color="auto"/>
                                <w:left w:val="none" w:sz="0" w:space="0" w:color="auto"/>
                                <w:bottom w:val="none" w:sz="0" w:space="0" w:color="auto"/>
                                <w:right w:val="none" w:sz="0" w:space="0" w:color="auto"/>
                              </w:divBdr>
                              <w:divsChild>
                                <w:div w:id="2014183450">
                                  <w:marLeft w:val="0"/>
                                  <w:marRight w:val="0"/>
                                  <w:marTop w:val="0"/>
                                  <w:marBottom w:val="0"/>
                                  <w:divBdr>
                                    <w:top w:val="none" w:sz="0" w:space="0" w:color="auto"/>
                                    <w:left w:val="none" w:sz="0" w:space="0" w:color="auto"/>
                                    <w:bottom w:val="none" w:sz="0" w:space="0" w:color="auto"/>
                                    <w:right w:val="none" w:sz="0" w:space="0" w:color="auto"/>
                                  </w:divBdr>
                                  <w:divsChild>
                                    <w:div w:id="1262684757">
                                      <w:marLeft w:val="0"/>
                                      <w:marRight w:val="0"/>
                                      <w:marTop w:val="0"/>
                                      <w:marBottom w:val="0"/>
                                      <w:divBdr>
                                        <w:top w:val="none" w:sz="0" w:space="0" w:color="auto"/>
                                        <w:left w:val="none" w:sz="0" w:space="0" w:color="auto"/>
                                        <w:bottom w:val="none" w:sz="0" w:space="0" w:color="auto"/>
                                        <w:right w:val="none" w:sz="0" w:space="0" w:color="auto"/>
                                      </w:divBdr>
                                      <w:divsChild>
                                        <w:div w:id="632832954">
                                          <w:marLeft w:val="0"/>
                                          <w:marRight w:val="0"/>
                                          <w:marTop w:val="0"/>
                                          <w:marBottom w:val="0"/>
                                          <w:divBdr>
                                            <w:top w:val="none" w:sz="0" w:space="0" w:color="auto"/>
                                            <w:left w:val="none" w:sz="0" w:space="0" w:color="auto"/>
                                            <w:bottom w:val="none" w:sz="0" w:space="0" w:color="auto"/>
                                            <w:right w:val="none" w:sz="0" w:space="0" w:color="auto"/>
                                          </w:divBdr>
                                          <w:divsChild>
                                            <w:div w:id="111393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3285579">
      <w:bodyDiv w:val="1"/>
      <w:marLeft w:val="0"/>
      <w:marRight w:val="0"/>
      <w:marTop w:val="0"/>
      <w:marBottom w:val="0"/>
      <w:divBdr>
        <w:top w:val="none" w:sz="0" w:space="0" w:color="auto"/>
        <w:left w:val="none" w:sz="0" w:space="0" w:color="auto"/>
        <w:bottom w:val="none" w:sz="0" w:space="0" w:color="auto"/>
        <w:right w:val="none" w:sz="0" w:space="0" w:color="auto"/>
      </w:divBdr>
    </w:div>
    <w:div w:id="1032729065">
      <w:bodyDiv w:val="1"/>
      <w:marLeft w:val="0"/>
      <w:marRight w:val="0"/>
      <w:marTop w:val="0"/>
      <w:marBottom w:val="0"/>
      <w:divBdr>
        <w:top w:val="none" w:sz="0" w:space="0" w:color="auto"/>
        <w:left w:val="none" w:sz="0" w:space="0" w:color="auto"/>
        <w:bottom w:val="none" w:sz="0" w:space="0" w:color="auto"/>
        <w:right w:val="none" w:sz="0" w:space="0" w:color="auto"/>
      </w:divBdr>
      <w:divsChild>
        <w:div w:id="836772568">
          <w:marLeft w:val="0"/>
          <w:marRight w:val="0"/>
          <w:marTop w:val="0"/>
          <w:marBottom w:val="0"/>
          <w:divBdr>
            <w:top w:val="none" w:sz="0" w:space="0" w:color="auto"/>
            <w:left w:val="none" w:sz="0" w:space="0" w:color="auto"/>
            <w:bottom w:val="none" w:sz="0" w:space="0" w:color="auto"/>
            <w:right w:val="none" w:sz="0" w:space="0" w:color="auto"/>
          </w:divBdr>
          <w:divsChild>
            <w:div w:id="439032014">
              <w:marLeft w:val="0"/>
              <w:marRight w:val="0"/>
              <w:marTop w:val="0"/>
              <w:marBottom w:val="0"/>
              <w:divBdr>
                <w:top w:val="none" w:sz="0" w:space="0" w:color="auto"/>
                <w:left w:val="none" w:sz="0" w:space="0" w:color="auto"/>
                <w:bottom w:val="none" w:sz="0" w:space="0" w:color="auto"/>
                <w:right w:val="none" w:sz="0" w:space="0" w:color="auto"/>
              </w:divBdr>
              <w:divsChild>
                <w:div w:id="1616863763">
                  <w:marLeft w:val="0"/>
                  <w:marRight w:val="0"/>
                  <w:marTop w:val="0"/>
                  <w:marBottom w:val="0"/>
                  <w:divBdr>
                    <w:top w:val="none" w:sz="0" w:space="0" w:color="auto"/>
                    <w:left w:val="none" w:sz="0" w:space="0" w:color="auto"/>
                    <w:bottom w:val="none" w:sz="0" w:space="0" w:color="auto"/>
                    <w:right w:val="none" w:sz="0" w:space="0" w:color="auto"/>
                  </w:divBdr>
                  <w:divsChild>
                    <w:div w:id="446581808">
                      <w:marLeft w:val="0"/>
                      <w:marRight w:val="0"/>
                      <w:marTop w:val="0"/>
                      <w:marBottom w:val="0"/>
                      <w:divBdr>
                        <w:top w:val="none" w:sz="0" w:space="0" w:color="auto"/>
                        <w:left w:val="none" w:sz="0" w:space="0" w:color="auto"/>
                        <w:bottom w:val="none" w:sz="0" w:space="0" w:color="auto"/>
                        <w:right w:val="none" w:sz="0" w:space="0" w:color="auto"/>
                      </w:divBdr>
                      <w:divsChild>
                        <w:div w:id="1449004284">
                          <w:marLeft w:val="0"/>
                          <w:marRight w:val="0"/>
                          <w:marTop w:val="0"/>
                          <w:marBottom w:val="0"/>
                          <w:divBdr>
                            <w:top w:val="none" w:sz="0" w:space="0" w:color="auto"/>
                            <w:left w:val="none" w:sz="0" w:space="0" w:color="auto"/>
                            <w:bottom w:val="none" w:sz="0" w:space="0" w:color="auto"/>
                            <w:right w:val="none" w:sz="0" w:space="0" w:color="auto"/>
                          </w:divBdr>
                          <w:divsChild>
                            <w:div w:id="436291621">
                              <w:marLeft w:val="0"/>
                              <w:marRight w:val="0"/>
                              <w:marTop w:val="0"/>
                              <w:marBottom w:val="0"/>
                              <w:divBdr>
                                <w:top w:val="none" w:sz="0" w:space="0" w:color="auto"/>
                                <w:left w:val="none" w:sz="0" w:space="0" w:color="auto"/>
                                <w:bottom w:val="none" w:sz="0" w:space="0" w:color="auto"/>
                                <w:right w:val="none" w:sz="0" w:space="0" w:color="auto"/>
                              </w:divBdr>
                              <w:divsChild>
                                <w:div w:id="585382900">
                                  <w:marLeft w:val="0"/>
                                  <w:marRight w:val="0"/>
                                  <w:marTop w:val="0"/>
                                  <w:marBottom w:val="0"/>
                                  <w:divBdr>
                                    <w:top w:val="none" w:sz="0" w:space="0" w:color="auto"/>
                                    <w:left w:val="none" w:sz="0" w:space="0" w:color="auto"/>
                                    <w:bottom w:val="none" w:sz="0" w:space="0" w:color="auto"/>
                                    <w:right w:val="none" w:sz="0" w:space="0" w:color="auto"/>
                                  </w:divBdr>
                                  <w:divsChild>
                                    <w:div w:id="1905142848">
                                      <w:marLeft w:val="0"/>
                                      <w:marRight w:val="0"/>
                                      <w:marTop w:val="0"/>
                                      <w:marBottom w:val="0"/>
                                      <w:divBdr>
                                        <w:top w:val="none" w:sz="0" w:space="0" w:color="auto"/>
                                        <w:left w:val="none" w:sz="0" w:space="0" w:color="auto"/>
                                        <w:bottom w:val="none" w:sz="0" w:space="0" w:color="auto"/>
                                        <w:right w:val="none" w:sz="0" w:space="0" w:color="auto"/>
                                      </w:divBdr>
                                      <w:divsChild>
                                        <w:div w:id="630482944">
                                          <w:marLeft w:val="0"/>
                                          <w:marRight w:val="0"/>
                                          <w:marTop w:val="0"/>
                                          <w:marBottom w:val="0"/>
                                          <w:divBdr>
                                            <w:top w:val="none" w:sz="0" w:space="0" w:color="auto"/>
                                            <w:left w:val="none" w:sz="0" w:space="0" w:color="auto"/>
                                            <w:bottom w:val="none" w:sz="0" w:space="0" w:color="auto"/>
                                            <w:right w:val="none" w:sz="0" w:space="0" w:color="auto"/>
                                          </w:divBdr>
                                          <w:divsChild>
                                            <w:div w:id="65334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6182555">
      <w:bodyDiv w:val="1"/>
      <w:marLeft w:val="0"/>
      <w:marRight w:val="0"/>
      <w:marTop w:val="0"/>
      <w:marBottom w:val="0"/>
      <w:divBdr>
        <w:top w:val="none" w:sz="0" w:space="0" w:color="auto"/>
        <w:left w:val="none" w:sz="0" w:space="0" w:color="auto"/>
        <w:bottom w:val="none" w:sz="0" w:space="0" w:color="auto"/>
        <w:right w:val="none" w:sz="0" w:space="0" w:color="auto"/>
      </w:divBdr>
    </w:div>
    <w:div w:id="1064108263">
      <w:bodyDiv w:val="1"/>
      <w:marLeft w:val="0"/>
      <w:marRight w:val="0"/>
      <w:marTop w:val="0"/>
      <w:marBottom w:val="0"/>
      <w:divBdr>
        <w:top w:val="none" w:sz="0" w:space="0" w:color="auto"/>
        <w:left w:val="none" w:sz="0" w:space="0" w:color="auto"/>
        <w:bottom w:val="none" w:sz="0" w:space="0" w:color="auto"/>
        <w:right w:val="none" w:sz="0" w:space="0" w:color="auto"/>
      </w:divBdr>
    </w:div>
    <w:div w:id="1074428681">
      <w:bodyDiv w:val="1"/>
      <w:marLeft w:val="0"/>
      <w:marRight w:val="0"/>
      <w:marTop w:val="0"/>
      <w:marBottom w:val="0"/>
      <w:divBdr>
        <w:top w:val="none" w:sz="0" w:space="0" w:color="auto"/>
        <w:left w:val="none" w:sz="0" w:space="0" w:color="auto"/>
        <w:bottom w:val="none" w:sz="0" w:space="0" w:color="auto"/>
        <w:right w:val="none" w:sz="0" w:space="0" w:color="auto"/>
      </w:divBdr>
      <w:divsChild>
        <w:div w:id="513302149">
          <w:marLeft w:val="0"/>
          <w:marRight w:val="0"/>
          <w:marTop w:val="0"/>
          <w:marBottom w:val="0"/>
          <w:divBdr>
            <w:top w:val="none" w:sz="0" w:space="0" w:color="auto"/>
            <w:left w:val="none" w:sz="0" w:space="0" w:color="auto"/>
            <w:bottom w:val="none" w:sz="0" w:space="0" w:color="auto"/>
            <w:right w:val="none" w:sz="0" w:space="0" w:color="auto"/>
          </w:divBdr>
          <w:divsChild>
            <w:div w:id="859389383">
              <w:marLeft w:val="0"/>
              <w:marRight w:val="0"/>
              <w:marTop w:val="0"/>
              <w:marBottom w:val="0"/>
              <w:divBdr>
                <w:top w:val="none" w:sz="0" w:space="0" w:color="auto"/>
                <w:left w:val="none" w:sz="0" w:space="0" w:color="auto"/>
                <w:bottom w:val="none" w:sz="0" w:space="0" w:color="auto"/>
                <w:right w:val="none" w:sz="0" w:space="0" w:color="auto"/>
              </w:divBdr>
              <w:divsChild>
                <w:div w:id="1693871617">
                  <w:marLeft w:val="0"/>
                  <w:marRight w:val="0"/>
                  <w:marTop w:val="0"/>
                  <w:marBottom w:val="0"/>
                  <w:divBdr>
                    <w:top w:val="none" w:sz="0" w:space="0" w:color="auto"/>
                    <w:left w:val="none" w:sz="0" w:space="0" w:color="auto"/>
                    <w:bottom w:val="none" w:sz="0" w:space="0" w:color="auto"/>
                    <w:right w:val="none" w:sz="0" w:space="0" w:color="auto"/>
                  </w:divBdr>
                  <w:divsChild>
                    <w:div w:id="1196239704">
                      <w:marLeft w:val="0"/>
                      <w:marRight w:val="0"/>
                      <w:marTop w:val="0"/>
                      <w:marBottom w:val="0"/>
                      <w:divBdr>
                        <w:top w:val="none" w:sz="0" w:space="0" w:color="auto"/>
                        <w:left w:val="none" w:sz="0" w:space="0" w:color="auto"/>
                        <w:bottom w:val="none" w:sz="0" w:space="0" w:color="auto"/>
                        <w:right w:val="none" w:sz="0" w:space="0" w:color="auto"/>
                      </w:divBdr>
                      <w:divsChild>
                        <w:div w:id="358825336">
                          <w:marLeft w:val="0"/>
                          <w:marRight w:val="0"/>
                          <w:marTop w:val="0"/>
                          <w:marBottom w:val="0"/>
                          <w:divBdr>
                            <w:top w:val="none" w:sz="0" w:space="0" w:color="auto"/>
                            <w:left w:val="none" w:sz="0" w:space="0" w:color="auto"/>
                            <w:bottom w:val="none" w:sz="0" w:space="0" w:color="auto"/>
                            <w:right w:val="none" w:sz="0" w:space="0" w:color="auto"/>
                          </w:divBdr>
                          <w:divsChild>
                            <w:div w:id="1301350254">
                              <w:marLeft w:val="0"/>
                              <w:marRight w:val="0"/>
                              <w:marTop w:val="0"/>
                              <w:marBottom w:val="0"/>
                              <w:divBdr>
                                <w:top w:val="none" w:sz="0" w:space="0" w:color="auto"/>
                                <w:left w:val="none" w:sz="0" w:space="0" w:color="auto"/>
                                <w:bottom w:val="none" w:sz="0" w:space="0" w:color="auto"/>
                                <w:right w:val="none" w:sz="0" w:space="0" w:color="auto"/>
                              </w:divBdr>
                              <w:divsChild>
                                <w:div w:id="165707086">
                                  <w:marLeft w:val="0"/>
                                  <w:marRight w:val="0"/>
                                  <w:marTop w:val="0"/>
                                  <w:marBottom w:val="0"/>
                                  <w:divBdr>
                                    <w:top w:val="none" w:sz="0" w:space="0" w:color="auto"/>
                                    <w:left w:val="none" w:sz="0" w:space="0" w:color="auto"/>
                                    <w:bottom w:val="none" w:sz="0" w:space="0" w:color="auto"/>
                                    <w:right w:val="none" w:sz="0" w:space="0" w:color="auto"/>
                                  </w:divBdr>
                                  <w:divsChild>
                                    <w:div w:id="1616908339">
                                      <w:marLeft w:val="0"/>
                                      <w:marRight w:val="0"/>
                                      <w:marTop w:val="0"/>
                                      <w:marBottom w:val="0"/>
                                      <w:divBdr>
                                        <w:top w:val="none" w:sz="0" w:space="0" w:color="auto"/>
                                        <w:left w:val="none" w:sz="0" w:space="0" w:color="auto"/>
                                        <w:bottom w:val="none" w:sz="0" w:space="0" w:color="auto"/>
                                        <w:right w:val="none" w:sz="0" w:space="0" w:color="auto"/>
                                      </w:divBdr>
                                      <w:divsChild>
                                        <w:div w:id="1710521769">
                                          <w:marLeft w:val="0"/>
                                          <w:marRight w:val="0"/>
                                          <w:marTop w:val="0"/>
                                          <w:marBottom w:val="0"/>
                                          <w:divBdr>
                                            <w:top w:val="none" w:sz="0" w:space="0" w:color="auto"/>
                                            <w:left w:val="none" w:sz="0" w:space="0" w:color="auto"/>
                                            <w:bottom w:val="none" w:sz="0" w:space="0" w:color="auto"/>
                                            <w:right w:val="none" w:sz="0" w:space="0" w:color="auto"/>
                                          </w:divBdr>
                                          <w:divsChild>
                                            <w:div w:id="149402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6245736">
      <w:bodyDiv w:val="1"/>
      <w:marLeft w:val="0"/>
      <w:marRight w:val="0"/>
      <w:marTop w:val="0"/>
      <w:marBottom w:val="0"/>
      <w:divBdr>
        <w:top w:val="none" w:sz="0" w:space="0" w:color="auto"/>
        <w:left w:val="none" w:sz="0" w:space="0" w:color="auto"/>
        <w:bottom w:val="none" w:sz="0" w:space="0" w:color="auto"/>
        <w:right w:val="none" w:sz="0" w:space="0" w:color="auto"/>
      </w:divBdr>
    </w:div>
    <w:div w:id="1117021894">
      <w:bodyDiv w:val="1"/>
      <w:marLeft w:val="0"/>
      <w:marRight w:val="0"/>
      <w:marTop w:val="0"/>
      <w:marBottom w:val="0"/>
      <w:divBdr>
        <w:top w:val="none" w:sz="0" w:space="0" w:color="auto"/>
        <w:left w:val="none" w:sz="0" w:space="0" w:color="auto"/>
        <w:bottom w:val="none" w:sz="0" w:space="0" w:color="auto"/>
        <w:right w:val="none" w:sz="0" w:space="0" w:color="auto"/>
      </w:divBdr>
    </w:div>
    <w:div w:id="1130781240">
      <w:bodyDiv w:val="1"/>
      <w:marLeft w:val="0"/>
      <w:marRight w:val="0"/>
      <w:marTop w:val="0"/>
      <w:marBottom w:val="0"/>
      <w:divBdr>
        <w:top w:val="none" w:sz="0" w:space="0" w:color="auto"/>
        <w:left w:val="none" w:sz="0" w:space="0" w:color="auto"/>
        <w:bottom w:val="none" w:sz="0" w:space="0" w:color="auto"/>
        <w:right w:val="none" w:sz="0" w:space="0" w:color="auto"/>
      </w:divBdr>
    </w:div>
    <w:div w:id="1134298472">
      <w:bodyDiv w:val="1"/>
      <w:marLeft w:val="0"/>
      <w:marRight w:val="0"/>
      <w:marTop w:val="0"/>
      <w:marBottom w:val="0"/>
      <w:divBdr>
        <w:top w:val="none" w:sz="0" w:space="0" w:color="auto"/>
        <w:left w:val="none" w:sz="0" w:space="0" w:color="auto"/>
        <w:bottom w:val="none" w:sz="0" w:space="0" w:color="auto"/>
        <w:right w:val="none" w:sz="0" w:space="0" w:color="auto"/>
      </w:divBdr>
    </w:div>
    <w:div w:id="1137651310">
      <w:bodyDiv w:val="1"/>
      <w:marLeft w:val="0"/>
      <w:marRight w:val="0"/>
      <w:marTop w:val="0"/>
      <w:marBottom w:val="0"/>
      <w:divBdr>
        <w:top w:val="none" w:sz="0" w:space="0" w:color="auto"/>
        <w:left w:val="none" w:sz="0" w:space="0" w:color="auto"/>
        <w:bottom w:val="none" w:sz="0" w:space="0" w:color="auto"/>
        <w:right w:val="none" w:sz="0" w:space="0" w:color="auto"/>
      </w:divBdr>
      <w:divsChild>
        <w:div w:id="664167663">
          <w:marLeft w:val="0"/>
          <w:marRight w:val="0"/>
          <w:marTop w:val="0"/>
          <w:marBottom w:val="0"/>
          <w:divBdr>
            <w:top w:val="none" w:sz="0" w:space="0" w:color="auto"/>
            <w:left w:val="none" w:sz="0" w:space="0" w:color="auto"/>
            <w:bottom w:val="none" w:sz="0" w:space="0" w:color="auto"/>
            <w:right w:val="none" w:sz="0" w:space="0" w:color="auto"/>
          </w:divBdr>
          <w:divsChild>
            <w:div w:id="280840949">
              <w:marLeft w:val="0"/>
              <w:marRight w:val="0"/>
              <w:marTop w:val="0"/>
              <w:marBottom w:val="0"/>
              <w:divBdr>
                <w:top w:val="none" w:sz="0" w:space="0" w:color="auto"/>
                <w:left w:val="none" w:sz="0" w:space="0" w:color="auto"/>
                <w:bottom w:val="none" w:sz="0" w:space="0" w:color="auto"/>
                <w:right w:val="none" w:sz="0" w:space="0" w:color="auto"/>
              </w:divBdr>
              <w:divsChild>
                <w:div w:id="440879370">
                  <w:marLeft w:val="0"/>
                  <w:marRight w:val="0"/>
                  <w:marTop w:val="0"/>
                  <w:marBottom w:val="0"/>
                  <w:divBdr>
                    <w:top w:val="none" w:sz="0" w:space="0" w:color="auto"/>
                    <w:left w:val="none" w:sz="0" w:space="0" w:color="auto"/>
                    <w:bottom w:val="none" w:sz="0" w:space="0" w:color="auto"/>
                    <w:right w:val="none" w:sz="0" w:space="0" w:color="auto"/>
                  </w:divBdr>
                  <w:divsChild>
                    <w:div w:id="1538930349">
                      <w:marLeft w:val="0"/>
                      <w:marRight w:val="0"/>
                      <w:marTop w:val="0"/>
                      <w:marBottom w:val="0"/>
                      <w:divBdr>
                        <w:top w:val="none" w:sz="0" w:space="0" w:color="auto"/>
                        <w:left w:val="none" w:sz="0" w:space="0" w:color="auto"/>
                        <w:bottom w:val="none" w:sz="0" w:space="0" w:color="auto"/>
                        <w:right w:val="none" w:sz="0" w:space="0" w:color="auto"/>
                      </w:divBdr>
                      <w:divsChild>
                        <w:div w:id="580912918">
                          <w:marLeft w:val="0"/>
                          <w:marRight w:val="0"/>
                          <w:marTop w:val="0"/>
                          <w:marBottom w:val="0"/>
                          <w:divBdr>
                            <w:top w:val="none" w:sz="0" w:space="0" w:color="auto"/>
                            <w:left w:val="none" w:sz="0" w:space="0" w:color="auto"/>
                            <w:bottom w:val="none" w:sz="0" w:space="0" w:color="auto"/>
                            <w:right w:val="none" w:sz="0" w:space="0" w:color="auto"/>
                          </w:divBdr>
                          <w:divsChild>
                            <w:div w:id="2027750288">
                              <w:marLeft w:val="0"/>
                              <w:marRight w:val="0"/>
                              <w:marTop w:val="0"/>
                              <w:marBottom w:val="0"/>
                              <w:divBdr>
                                <w:top w:val="none" w:sz="0" w:space="0" w:color="auto"/>
                                <w:left w:val="none" w:sz="0" w:space="0" w:color="auto"/>
                                <w:bottom w:val="none" w:sz="0" w:space="0" w:color="auto"/>
                                <w:right w:val="none" w:sz="0" w:space="0" w:color="auto"/>
                              </w:divBdr>
                              <w:divsChild>
                                <w:div w:id="503126885">
                                  <w:marLeft w:val="0"/>
                                  <w:marRight w:val="0"/>
                                  <w:marTop w:val="0"/>
                                  <w:marBottom w:val="0"/>
                                  <w:divBdr>
                                    <w:top w:val="none" w:sz="0" w:space="0" w:color="auto"/>
                                    <w:left w:val="none" w:sz="0" w:space="0" w:color="auto"/>
                                    <w:bottom w:val="none" w:sz="0" w:space="0" w:color="auto"/>
                                    <w:right w:val="none" w:sz="0" w:space="0" w:color="auto"/>
                                  </w:divBdr>
                                  <w:divsChild>
                                    <w:div w:id="1402174006">
                                      <w:marLeft w:val="0"/>
                                      <w:marRight w:val="0"/>
                                      <w:marTop w:val="0"/>
                                      <w:marBottom w:val="0"/>
                                      <w:divBdr>
                                        <w:top w:val="none" w:sz="0" w:space="0" w:color="auto"/>
                                        <w:left w:val="none" w:sz="0" w:space="0" w:color="auto"/>
                                        <w:bottom w:val="none" w:sz="0" w:space="0" w:color="auto"/>
                                        <w:right w:val="none" w:sz="0" w:space="0" w:color="auto"/>
                                      </w:divBdr>
                                      <w:divsChild>
                                        <w:div w:id="950089280">
                                          <w:marLeft w:val="0"/>
                                          <w:marRight w:val="0"/>
                                          <w:marTop w:val="0"/>
                                          <w:marBottom w:val="0"/>
                                          <w:divBdr>
                                            <w:top w:val="none" w:sz="0" w:space="0" w:color="auto"/>
                                            <w:left w:val="none" w:sz="0" w:space="0" w:color="auto"/>
                                            <w:bottom w:val="none" w:sz="0" w:space="0" w:color="auto"/>
                                            <w:right w:val="none" w:sz="0" w:space="0" w:color="auto"/>
                                          </w:divBdr>
                                          <w:divsChild>
                                            <w:div w:id="1100485661">
                                              <w:marLeft w:val="0"/>
                                              <w:marRight w:val="0"/>
                                              <w:marTop w:val="0"/>
                                              <w:marBottom w:val="0"/>
                                              <w:divBdr>
                                                <w:top w:val="none" w:sz="0" w:space="0" w:color="auto"/>
                                                <w:left w:val="none" w:sz="0" w:space="0" w:color="auto"/>
                                                <w:bottom w:val="none" w:sz="0" w:space="0" w:color="auto"/>
                                                <w:right w:val="none" w:sz="0" w:space="0" w:color="auto"/>
                                              </w:divBdr>
                                              <w:divsChild>
                                                <w:div w:id="1657370467">
                                                  <w:marLeft w:val="0"/>
                                                  <w:marRight w:val="0"/>
                                                  <w:marTop w:val="0"/>
                                                  <w:marBottom w:val="0"/>
                                                  <w:divBdr>
                                                    <w:top w:val="none" w:sz="0" w:space="0" w:color="auto"/>
                                                    <w:left w:val="none" w:sz="0" w:space="0" w:color="auto"/>
                                                    <w:bottom w:val="none" w:sz="0" w:space="0" w:color="auto"/>
                                                    <w:right w:val="none" w:sz="0" w:space="0" w:color="auto"/>
                                                  </w:divBdr>
                                                  <w:divsChild>
                                                    <w:div w:id="209632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327721">
      <w:bodyDiv w:val="1"/>
      <w:marLeft w:val="0"/>
      <w:marRight w:val="0"/>
      <w:marTop w:val="0"/>
      <w:marBottom w:val="0"/>
      <w:divBdr>
        <w:top w:val="none" w:sz="0" w:space="0" w:color="auto"/>
        <w:left w:val="none" w:sz="0" w:space="0" w:color="auto"/>
        <w:bottom w:val="none" w:sz="0" w:space="0" w:color="auto"/>
        <w:right w:val="none" w:sz="0" w:space="0" w:color="auto"/>
      </w:divBdr>
      <w:divsChild>
        <w:div w:id="672218685">
          <w:marLeft w:val="0"/>
          <w:marRight w:val="0"/>
          <w:marTop w:val="0"/>
          <w:marBottom w:val="0"/>
          <w:divBdr>
            <w:top w:val="none" w:sz="0" w:space="0" w:color="auto"/>
            <w:left w:val="none" w:sz="0" w:space="0" w:color="auto"/>
            <w:bottom w:val="none" w:sz="0" w:space="0" w:color="auto"/>
            <w:right w:val="none" w:sz="0" w:space="0" w:color="auto"/>
          </w:divBdr>
          <w:divsChild>
            <w:div w:id="820121679">
              <w:marLeft w:val="0"/>
              <w:marRight w:val="0"/>
              <w:marTop w:val="0"/>
              <w:marBottom w:val="0"/>
              <w:divBdr>
                <w:top w:val="none" w:sz="0" w:space="0" w:color="auto"/>
                <w:left w:val="none" w:sz="0" w:space="0" w:color="auto"/>
                <w:bottom w:val="none" w:sz="0" w:space="0" w:color="auto"/>
                <w:right w:val="none" w:sz="0" w:space="0" w:color="auto"/>
              </w:divBdr>
              <w:divsChild>
                <w:div w:id="263077086">
                  <w:marLeft w:val="0"/>
                  <w:marRight w:val="0"/>
                  <w:marTop w:val="0"/>
                  <w:marBottom w:val="0"/>
                  <w:divBdr>
                    <w:top w:val="none" w:sz="0" w:space="0" w:color="auto"/>
                    <w:left w:val="none" w:sz="0" w:space="0" w:color="auto"/>
                    <w:bottom w:val="none" w:sz="0" w:space="0" w:color="auto"/>
                    <w:right w:val="none" w:sz="0" w:space="0" w:color="auto"/>
                  </w:divBdr>
                  <w:divsChild>
                    <w:div w:id="1540818995">
                      <w:marLeft w:val="0"/>
                      <w:marRight w:val="0"/>
                      <w:marTop w:val="0"/>
                      <w:marBottom w:val="0"/>
                      <w:divBdr>
                        <w:top w:val="none" w:sz="0" w:space="0" w:color="auto"/>
                        <w:left w:val="none" w:sz="0" w:space="0" w:color="auto"/>
                        <w:bottom w:val="none" w:sz="0" w:space="0" w:color="auto"/>
                        <w:right w:val="none" w:sz="0" w:space="0" w:color="auto"/>
                      </w:divBdr>
                      <w:divsChild>
                        <w:div w:id="1084913965">
                          <w:marLeft w:val="0"/>
                          <w:marRight w:val="0"/>
                          <w:marTop w:val="0"/>
                          <w:marBottom w:val="0"/>
                          <w:divBdr>
                            <w:top w:val="none" w:sz="0" w:space="0" w:color="auto"/>
                            <w:left w:val="none" w:sz="0" w:space="0" w:color="auto"/>
                            <w:bottom w:val="none" w:sz="0" w:space="0" w:color="auto"/>
                            <w:right w:val="none" w:sz="0" w:space="0" w:color="auto"/>
                          </w:divBdr>
                          <w:divsChild>
                            <w:div w:id="144051276">
                              <w:marLeft w:val="0"/>
                              <w:marRight w:val="0"/>
                              <w:marTop w:val="0"/>
                              <w:marBottom w:val="0"/>
                              <w:divBdr>
                                <w:top w:val="none" w:sz="0" w:space="0" w:color="auto"/>
                                <w:left w:val="none" w:sz="0" w:space="0" w:color="auto"/>
                                <w:bottom w:val="none" w:sz="0" w:space="0" w:color="auto"/>
                                <w:right w:val="none" w:sz="0" w:space="0" w:color="auto"/>
                              </w:divBdr>
                              <w:divsChild>
                                <w:div w:id="364450827">
                                  <w:marLeft w:val="0"/>
                                  <w:marRight w:val="0"/>
                                  <w:marTop w:val="0"/>
                                  <w:marBottom w:val="0"/>
                                  <w:divBdr>
                                    <w:top w:val="none" w:sz="0" w:space="0" w:color="auto"/>
                                    <w:left w:val="none" w:sz="0" w:space="0" w:color="auto"/>
                                    <w:bottom w:val="none" w:sz="0" w:space="0" w:color="auto"/>
                                    <w:right w:val="none" w:sz="0" w:space="0" w:color="auto"/>
                                  </w:divBdr>
                                  <w:divsChild>
                                    <w:div w:id="684095564">
                                      <w:marLeft w:val="0"/>
                                      <w:marRight w:val="0"/>
                                      <w:marTop w:val="0"/>
                                      <w:marBottom w:val="0"/>
                                      <w:divBdr>
                                        <w:top w:val="none" w:sz="0" w:space="0" w:color="auto"/>
                                        <w:left w:val="none" w:sz="0" w:space="0" w:color="auto"/>
                                        <w:bottom w:val="none" w:sz="0" w:space="0" w:color="auto"/>
                                        <w:right w:val="none" w:sz="0" w:space="0" w:color="auto"/>
                                      </w:divBdr>
                                      <w:divsChild>
                                        <w:div w:id="1417633076">
                                          <w:marLeft w:val="0"/>
                                          <w:marRight w:val="0"/>
                                          <w:marTop w:val="0"/>
                                          <w:marBottom w:val="0"/>
                                          <w:divBdr>
                                            <w:top w:val="none" w:sz="0" w:space="0" w:color="auto"/>
                                            <w:left w:val="none" w:sz="0" w:space="0" w:color="auto"/>
                                            <w:bottom w:val="none" w:sz="0" w:space="0" w:color="auto"/>
                                            <w:right w:val="none" w:sz="0" w:space="0" w:color="auto"/>
                                          </w:divBdr>
                                          <w:divsChild>
                                            <w:div w:id="28280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8253419">
      <w:bodyDiv w:val="1"/>
      <w:marLeft w:val="0"/>
      <w:marRight w:val="0"/>
      <w:marTop w:val="0"/>
      <w:marBottom w:val="0"/>
      <w:divBdr>
        <w:top w:val="none" w:sz="0" w:space="0" w:color="auto"/>
        <w:left w:val="none" w:sz="0" w:space="0" w:color="auto"/>
        <w:bottom w:val="none" w:sz="0" w:space="0" w:color="auto"/>
        <w:right w:val="none" w:sz="0" w:space="0" w:color="auto"/>
      </w:divBdr>
    </w:div>
    <w:div w:id="1198391590">
      <w:bodyDiv w:val="1"/>
      <w:marLeft w:val="0"/>
      <w:marRight w:val="0"/>
      <w:marTop w:val="0"/>
      <w:marBottom w:val="0"/>
      <w:divBdr>
        <w:top w:val="none" w:sz="0" w:space="0" w:color="auto"/>
        <w:left w:val="none" w:sz="0" w:space="0" w:color="auto"/>
        <w:bottom w:val="none" w:sz="0" w:space="0" w:color="auto"/>
        <w:right w:val="none" w:sz="0" w:space="0" w:color="auto"/>
      </w:divBdr>
    </w:div>
    <w:div w:id="1200556198">
      <w:bodyDiv w:val="1"/>
      <w:marLeft w:val="0"/>
      <w:marRight w:val="0"/>
      <w:marTop w:val="0"/>
      <w:marBottom w:val="0"/>
      <w:divBdr>
        <w:top w:val="none" w:sz="0" w:space="0" w:color="auto"/>
        <w:left w:val="none" w:sz="0" w:space="0" w:color="auto"/>
        <w:bottom w:val="none" w:sz="0" w:space="0" w:color="auto"/>
        <w:right w:val="none" w:sz="0" w:space="0" w:color="auto"/>
      </w:divBdr>
      <w:divsChild>
        <w:div w:id="115104836">
          <w:marLeft w:val="0"/>
          <w:marRight w:val="0"/>
          <w:marTop w:val="0"/>
          <w:marBottom w:val="0"/>
          <w:divBdr>
            <w:top w:val="none" w:sz="0" w:space="0" w:color="auto"/>
            <w:left w:val="none" w:sz="0" w:space="0" w:color="auto"/>
            <w:bottom w:val="none" w:sz="0" w:space="0" w:color="auto"/>
            <w:right w:val="none" w:sz="0" w:space="0" w:color="auto"/>
          </w:divBdr>
          <w:divsChild>
            <w:div w:id="90784299">
              <w:marLeft w:val="0"/>
              <w:marRight w:val="0"/>
              <w:marTop w:val="0"/>
              <w:marBottom w:val="0"/>
              <w:divBdr>
                <w:top w:val="none" w:sz="0" w:space="0" w:color="auto"/>
                <w:left w:val="none" w:sz="0" w:space="0" w:color="auto"/>
                <w:bottom w:val="none" w:sz="0" w:space="0" w:color="auto"/>
                <w:right w:val="none" w:sz="0" w:space="0" w:color="auto"/>
              </w:divBdr>
              <w:divsChild>
                <w:div w:id="224144007">
                  <w:marLeft w:val="0"/>
                  <w:marRight w:val="0"/>
                  <w:marTop w:val="0"/>
                  <w:marBottom w:val="0"/>
                  <w:divBdr>
                    <w:top w:val="none" w:sz="0" w:space="0" w:color="auto"/>
                    <w:left w:val="none" w:sz="0" w:space="0" w:color="auto"/>
                    <w:bottom w:val="none" w:sz="0" w:space="0" w:color="auto"/>
                    <w:right w:val="none" w:sz="0" w:space="0" w:color="auto"/>
                  </w:divBdr>
                  <w:divsChild>
                    <w:div w:id="115414204">
                      <w:marLeft w:val="0"/>
                      <w:marRight w:val="0"/>
                      <w:marTop w:val="0"/>
                      <w:marBottom w:val="0"/>
                      <w:divBdr>
                        <w:top w:val="none" w:sz="0" w:space="0" w:color="auto"/>
                        <w:left w:val="none" w:sz="0" w:space="0" w:color="auto"/>
                        <w:bottom w:val="none" w:sz="0" w:space="0" w:color="auto"/>
                        <w:right w:val="none" w:sz="0" w:space="0" w:color="auto"/>
                      </w:divBdr>
                      <w:divsChild>
                        <w:div w:id="358238693">
                          <w:marLeft w:val="0"/>
                          <w:marRight w:val="0"/>
                          <w:marTop w:val="0"/>
                          <w:marBottom w:val="0"/>
                          <w:divBdr>
                            <w:top w:val="none" w:sz="0" w:space="0" w:color="auto"/>
                            <w:left w:val="none" w:sz="0" w:space="0" w:color="auto"/>
                            <w:bottom w:val="none" w:sz="0" w:space="0" w:color="auto"/>
                            <w:right w:val="none" w:sz="0" w:space="0" w:color="auto"/>
                          </w:divBdr>
                          <w:divsChild>
                            <w:div w:id="658340780">
                              <w:marLeft w:val="0"/>
                              <w:marRight w:val="0"/>
                              <w:marTop w:val="0"/>
                              <w:marBottom w:val="0"/>
                              <w:divBdr>
                                <w:top w:val="none" w:sz="0" w:space="0" w:color="auto"/>
                                <w:left w:val="none" w:sz="0" w:space="0" w:color="auto"/>
                                <w:bottom w:val="none" w:sz="0" w:space="0" w:color="auto"/>
                                <w:right w:val="none" w:sz="0" w:space="0" w:color="auto"/>
                              </w:divBdr>
                              <w:divsChild>
                                <w:div w:id="1544243593">
                                  <w:marLeft w:val="0"/>
                                  <w:marRight w:val="0"/>
                                  <w:marTop w:val="0"/>
                                  <w:marBottom w:val="0"/>
                                  <w:divBdr>
                                    <w:top w:val="none" w:sz="0" w:space="0" w:color="auto"/>
                                    <w:left w:val="none" w:sz="0" w:space="0" w:color="auto"/>
                                    <w:bottom w:val="none" w:sz="0" w:space="0" w:color="auto"/>
                                    <w:right w:val="none" w:sz="0" w:space="0" w:color="auto"/>
                                  </w:divBdr>
                                  <w:divsChild>
                                    <w:div w:id="1340504191">
                                      <w:marLeft w:val="0"/>
                                      <w:marRight w:val="0"/>
                                      <w:marTop w:val="0"/>
                                      <w:marBottom w:val="0"/>
                                      <w:divBdr>
                                        <w:top w:val="none" w:sz="0" w:space="0" w:color="auto"/>
                                        <w:left w:val="none" w:sz="0" w:space="0" w:color="auto"/>
                                        <w:bottom w:val="none" w:sz="0" w:space="0" w:color="auto"/>
                                        <w:right w:val="none" w:sz="0" w:space="0" w:color="auto"/>
                                      </w:divBdr>
                                      <w:divsChild>
                                        <w:div w:id="1767916401">
                                          <w:marLeft w:val="0"/>
                                          <w:marRight w:val="0"/>
                                          <w:marTop w:val="0"/>
                                          <w:marBottom w:val="0"/>
                                          <w:divBdr>
                                            <w:top w:val="none" w:sz="0" w:space="0" w:color="auto"/>
                                            <w:left w:val="none" w:sz="0" w:space="0" w:color="auto"/>
                                            <w:bottom w:val="none" w:sz="0" w:space="0" w:color="auto"/>
                                            <w:right w:val="none" w:sz="0" w:space="0" w:color="auto"/>
                                          </w:divBdr>
                                          <w:divsChild>
                                            <w:div w:id="100664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7611852">
      <w:bodyDiv w:val="1"/>
      <w:marLeft w:val="0"/>
      <w:marRight w:val="0"/>
      <w:marTop w:val="0"/>
      <w:marBottom w:val="0"/>
      <w:divBdr>
        <w:top w:val="none" w:sz="0" w:space="0" w:color="auto"/>
        <w:left w:val="none" w:sz="0" w:space="0" w:color="auto"/>
        <w:bottom w:val="none" w:sz="0" w:space="0" w:color="auto"/>
        <w:right w:val="none" w:sz="0" w:space="0" w:color="auto"/>
      </w:divBdr>
    </w:div>
    <w:div w:id="1253197243">
      <w:bodyDiv w:val="1"/>
      <w:marLeft w:val="0"/>
      <w:marRight w:val="0"/>
      <w:marTop w:val="0"/>
      <w:marBottom w:val="0"/>
      <w:divBdr>
        <w:top w:val="none" w:sz="0" w:space="0" w:color="auto"/>
        <w:left w:val="none" w:sz="0" w:space="0" w:color="auto"/>
        <w:bottom w:val="none" w:sz="0" w:space="0" w:color="auto"/>
        <w:right w:val="none" w:sz="0" w:space="0" w:color="auto"/>
      </w:divBdr>
    </w:div>
    <w:div w:id="1253585741">
      <w:bodyDiv w:val="1"/>
      <w:marLeft w:val="0"/>
      <w:marRight w:val="0"/>
      <w:marTop w:val="0"/>
      <w:marBottom w:val="0"/>
      <w:divBdr>
        <w:top w:val="none" w:sz="0" w:space="0" w:color="auto"/>
        <w:left w:val="none" w:sz="0" w:space="0" w:color="auto"/>
        <w:bottom w:val="none" w:sz="0" w:space="0" w:color="auto"/>
        <w:right w:val="none" w:sz="0" w:space="0" w:color="auto"/>
      </w:divBdr>
      <w:divsChild>
        <w:div w:id="702244723">
          <w:marLeft w:val="0"/>
          <w:marRight w:val="0"/>
          <w:marTop w:val="0"/>
          <w:marBottom w:val="0"/>
          <w:divBdr>
            <w:top w:val="none" w:sz="0" w:space="0" w:color="auto"/>
            <w:left w:val="none" w:sz="0" w:space="0" w:color="auto"/>
            <w:bottom w:val="none" w:sz="0" w:space="0" w:color="auto"/>
            <w:right w:val="none" w:sz="0" w:space="0" w:color="auto"/>
          </w:divBdr>
          <w:divsChild>
            <w:div w:id="694497424">
              <w:marLeft w:val="0"/>
              <w:marRight w:val="0"/>
              <w:marTop w:val="0"/>
              <w:marBottom w:val="0"/>
              <w:divBdr>
                <w:top w:val="none" w:sz="0" w:space="0" w:color="auto"/>
                <w:left w:val="none" w:sz="0" w:space="0" w:color="auto"/>
                <w:bottom w:val="none" w:sz="0" w:space="0" w:color="auto"/>
                <w:right w:val="none" w:sz="0" w:space="0" w:color="auto"/>
              </w:divBdr>
              <w:divsChild>
                <w:div w:id="1655331620">
                  <w:marLeft w:val="0"/>
                  <w:marRight w:val="0"/>
                  <w:marTop w:val="0"/>
                  <w:marBottom w:val="0"/>
                  <w:divBdr>
                    <w:top w:val="none" w:sz="0" w:space="0" w:color="auto"/>
                    <w:left w:val="none" w:sz="0" w:space="0" w:color="auto"/>
                    <w:bottom w:val="none" w:sz="0" w:space="0" w:color="auto"/>
                    <w:right w:val="none" w:sz="0" w:space="0" w:color="auto"/>
                  </w:divBdr>
                  <w:divsChild>
                    <w:div w:id="1276401332">
                      <w:marLeft w:val="0"/>
                      <w:marRight w:val="0"/>
                      <w:marTop w:val="0"/>
                      <w:marBottom w:val="0"/>
                      <w:divBdr>
                        <w:top w:val="none" w:sz="0" w:space="0" w:color="auto"/>
                        <w:left w:val="none" w:sz="0" w:space="0" w:color="auto"/>
                        <w:bottom w:val="none" w:sz="0" w:space="0" w:color="auto"/>
                        <w:right w:val="none" w:sz="0" w:space="0" w:color="auto"/>
                      </w:divBdr>
                      <w:divsChild>
                        <w:div w:id="195196298">
                          <w:marLeft w:val="0"/>
                          <w:marRight w:val="0"/>
                          <w:marTop w:val="0"/>
                          <w:marBottom w:val="0"/>
                          <w:divBdr>
                            <w:top w:val="none" w:sz="0" w:space="0" w:color="auto"/>
                            <w:left w:val="none" w:sz="0" w:space="0" w:color="auto"/>
                            <w:bottom w:val="none" w:sz="0" w:space="0" w:color="auto"/>
                            <w:right w:val="none" w:sz="0" w:space="0" w:color="auto"/>
                          </w:divBdr>
                          <w:divsChild>
                            <w:div w:id="86735514">
                              <w:marLeft w:val="0"/>
                              <w:marRight w:val="0"/>
                              <w:marTop w:val="0"/>
                              <w:marBottom w:val="0"/>
                              <w:divBdr>
                                <w:top w:val="none" w:sz="0" w:space="0" w:color="auto"/>
                                <w:left w:val="none" w:sz="0" w:space="0" w:color="auto"/>
                                <w:bottom w:val="none" w:sz="0" w:space="0" w:color="auto"/>
                                <w:right w:val="none" w:sz="0" w:space="0" w:color="auto"/>
                              </w:divBdr>
                              <w:divsChild>
                                <w:div w:id="2045523915">
                                  <w:marLeft w:val="0"/>
                                  <w:marRight w:val="0"/>
                                  <w:marTop w:val="0"/>
                                  <w:marBottom w:val="0"/>
                                  <w:divBdr>
                                    <w:top w:val="none" w:sz="0" w:space="0" w:color="auto"/>
                                    <w:left w:val="none" w:sz="0" w:space="0" w:color="auto"/>
                                    <w:bottom w:val="none" w:sz="0" w:space="0" w:color="auto"/>
                                    <w:right w:val="none" w:sz="0" w:space="0" w:color="auto"/>
                                  </w:divBdr>
                                  <w:divsChild>
                                    <w:div w:id="442499999">
                                      <w:marLeft w:val="0"/>
                                      <w:marRight w:val="0"/>
                                      <w:marTop w:val="0"/>
                                      <w:marBottom w:val="0"/>
                                      <w:divBdr>
                                        <w:top w:val="none" w:sz="0" w:space="0" w:color="auto"/>
                                        <w:left w:val="none" w:sz="0" w:space="0" w:color="auto"/>
                                        <w:bottom w:val="none" w:sz="0" w:space="0" w:color="auto"/>
                                        <w:right w:val="none" w:sz="0" w:space="0" w:color="auto"/>
                                      </w:divBdr>
                                      <w:divsChild>
                                        <w:div w:id="910386854">
                                          <w:marLeft w:val="0"/>
                                          <w:marRight w:val="0"/>
                                          <w:marTop w:val="0"/>
                                          <w:marBottom w:val="0"/>
                                          <w:divBdr>
                                            <w:top w:val="none" w:sz="0" w:space="0" w:color="auto"/>
                                            <w:left w:val="none" w:sz="0" w:space="0" w:color="auto"/>
                                            <w:bottom w:val="none" w:sz="0" w:space="0" w:color="auto"/>
                                            <w:right w:val="none" w:sz="0" w:space="0" w:color="auto"/>
                                          </w:divBdr>
                                          <w:divsChild>
                                            <w:div w:id="160572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9971727">
      <w:bodyDiv w:val="1"/>
      <w:marLeft w:val="0"/>
      <w:marRight w:val="0"/>
      <w:marTop w:val="0"/>
      <w:marBottom w:val="0"/>
      <w:divBdr>
        <w:top w:val="none" w:sz="0" w:space="0" w:color="auto"/>
        <w:left w:val="none" w:sz="0" w:space="0" w:color="auto"/>
        <w:bottom w:val="none" w:sz="0" w:space="0" w:color="auto"/>
        <w:right w:val="none" w:sz="0" w:space="0" w:color="auto"/>
      </w:divBdr>
      <w:divsChild>
        <w:div w:id="1395549196">
          <w:marLeft w:val="0"/>
          <w:marRight w:val="0"/>
          <w:marTop w:val="0"/>
          <w:marBottom w:val="0"/>
          <w:divBdr>
            <w:top w:val="none" w:sz="0" w:space="0" w:color="auto"/>
            <w:left w:val="none" w:sz="0" w:space="0" w:color="auto"/>
            <w:bottom w:val="none" w:sz="0" w:space="0" w:color="auto"/>
            <w:right w:val="none" w:sz="0" w:space="0" w:color="auto"/>
          </w:divBdr>
          <w:divsChild>
            <w:div w:id="1527598021">
              <w:marLeft w:val="0"/>
              <w:marRight w:val="0"/>
              <w:marTop w:val="0"/>
              <w:marBottom w:val="0"/>
              <w:divBdr>
                <w:top w:val="none" w:sz="0" w:space="0" w:color="auto"/>
                <w:left w:val="none" w:sz="0" w:space="0" w:color="auto"/>
                <w:bottom w:val="none" w:sz="0" w:space="0" w:color="auto"/>
                <w:right w:val="none" w:sz="0" w:space="0" w:color="auto"/>
              </w:divBdr>
              <w:divsChild>
                <w:div w:id="367992493">
                  <w:marLeft w:val="0"/>
                  <w:marRight w:val="0"/>
                  <w:marTop w:val="0"/>
                  <w:marBottom w:val="0"/>
                  <w:divBdr>
                    <w:top w:val="none" w:sz="0" w:space="0" w:color="auto"/>
                    <w:left w:val="none" w:sz="0" w:space="0" w:color="auto"/>
                    <w:bottom w:val="none" w:sz="0" w:space="0" w:color="auto"/>
                    <w:right w:val="none" w:sz="0" w:space="0" w:color="auto"/>
                  </w:divBdr>
                  <w:divsChild>
                    <w:div w:id="843057140">
                      <w:marLeft w:val="0"/>
                      <w:marRight w:val="0"/>
                      <w:marTop w:val="0"/>
                      <w:marBottom w:val="0"/>
                      <w:divBdr>
                        <w:top w:val="none" w:sz="0" w:space="0" w:color="auto"/>
                        <w:left w:val="none" w:sz="0" w:space="0" w:color="auto"/>
                        <w:bottom w:val="none" w:sz="0" w:space="0" w:color="auto"/>
                        <w:right w:val="none" w:sz="0" w:space="0" w:color="auto"/>
                      </w:divBdr>
                      <w:divsChild>
                        <w:div w:id="247810681">
                          <w:marLeft w:val="0"/>
                          <w:marRight w:val="0"/>
                          <w:marTop w:val="0"/>
                          <w:marBottom w:val="0"/>
                          <w:divBdr>
                            <w:top w:val="none" w:sz="0" w:space="0" w:color="auto"/>
                            <w:left w:val="none" w:sz="0" w:space="0" w:color="auto"/>
                            <w:bottom w:val="none" w:sz="0" w:space="0" w:color="auto"/>
                            <w:right w:val="none" w:sz="0" w:space="0" w:color="auto"/>
                          </w:divBdr>
                          <w:divsChild>
                            <w:div w:id="1313412938">
                              <w:marLeft w:val="0"/>
                              <w:marRight w:val="0"/>
                              <w:marTop w:val="0"/>
                              <w:marBottom w:val="0"/>
                              <w:divBdr>
                                <w:top w:val="none" w:sz="0" w:space="0" w:color="auto"/>
                                <w:left w:val="none" w:sz="0" w:space="0" w:color="auto"/>
                                <w:bottom w:val="none" w:sz="0" w:space="0" w:color="auto"/>
                                <w:right w:val="none" w:sz="0" w:space="0" w:color="auto"/>
                              </w:divBdr>
                              <w:divsChild>
                                <w:div w:id="1520848373">
                                  <w:marLeft w:val="0"/>
                                  <w:marRight w:val="0"/>
                                  <w:marTop w:val="0"/>
                                  <w:marBottom w:val="0"/>
                                  <w:divBdr>
                                    <w:top w:val="none" w:sz="0" w:space="0" w:color="auto"/>
                                    <w:left w:val="none" w:sz="0" w:space="0" w:color="auto"/>
                                    <w:bottom w:val="none" w:sz="0" w:space="0" w:color="auto"/>
                                    <w:right w:val="none" w:sz="0" w:space="0" w:color="auto"/>
                                  </w:divBdr>
                                  <w:divsChild>
                                    <w:div w:id="399376893">
                                      <w:marLeft w:val="0"/>
                                      <w:marRight w:val="0"/>
                                      <w:marTop w:val="0"/>
                                      <w:marBottom w:val="0"/>
                                      <w:divBdr>
                                        <w:top w:val="none" w:sz="0" w:space="0" w:color="auto"/>
                                        <w:left w:val="none" w:sz="0" w:space="0" w:color="auto"/>
                                        <w:bottom w:val="none" w:sz="0" w:space="0" w:color="auto"/>
                                        <w:right w:val="none" w:sz="0" w:space="0" w:color="auto"/>
                                      </w:divBdr>
                                      <w:divsChild>
                                        <w:div w:id="1687713778">
                                          <w:marLeft w:val="0"/>
                                          <w:marRight w:val="0"/>
                                          <w:marTop w:val="0"/>
                                          <w:marBottom w:val="0"/>
                                          <w:divBdr>
                                            <w:top w:val="none" w:sz="0" w:space="0" w:color="auto"/>
                                            <w:left w:val="none" w:sz="0" w:space="0" w:color="auto"/>
                                            <w:bottom w:val="none" w:sz="0" w:space="0" w:color="auto"/>
                                            <w:right w:val="none" w:sz="0" w:space="0" w:color="auto"/>
                                          </w:divBdr>
                                          <w:divsChild>
                                            <w:div w:id="48204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1354767">
      <w:bodyDiv w:val="1"/>
      <w:marLeft w:val="0"/>
      <w:marRight w:val="0"/>
      <w:marTop w:val="0"/>
      <w:marBottom w:val="0"/>
      <w:divBdr>
        <w:top w:val="none" w:sz="0" w:space="0" w:color="auto"/>
        <w:left w:val="none" w:sz="0" w:space="0" w:color="auto"/>
        <w:bottom w:val="none" w:sz="0" w:space="0" w:color="auto"/>
        <w:right w:val="none" w:sz="0" w:space="0" w:color="auto"/>
      </w:divBdr>
    </w:div>
    <w:div w:id="1287811198">
      <w:bodyDiv w:val="1"/>
      <w:marLeft w:val="0"/>
      <w:marRight w:val="0"/>
      <w:marTop w:val="0"/>
      <w:marBottom w:val="0"/>
      <w:divBdr>
        <w:top w:val="none" w:sz="0" w:space="0" w:color="auto"/>
        <w:left w:val="none" w:sz="0" w:space="0" w:color="auto"/>
        <w:bottom w:val="none" w:sz="0" w:space="0" w:color="auto"/>
        <w:right w:val="none" w:sz="0" w:space="0" w:color="auto"/>
      </w:divBdr>
    </w:div>
    <w:div w:id="1307510130">
      <w:bodyDiv w:val="1"/>
      <w:marLeft w:val="0"/>
      <w:marRight w:val="0"/>
      <w:marTop w:val="0"/>
      <w:marBottom w:val="0"/>
      <w:divBdr>
        <w:top w:val="none" w:sz="0" w:space="0" w:color="auto"/>
        <w:left w:val="none" w:sz="0" w:space="0" w:color="auto"/>
        <w:bottom w:val="none" w:sz="0" w:space="0" w:color="auto"/>
        <w:right w:val="none" w:sz="0" w:space="0" w:color="auto"/>
      </w:divBdr>
    </w:div>
    <w:div w:id="1311473100">
      <w:bodyDiv w:val="1"/>
      <w:marLeft w:val="0"/>
      <w:marRight w:val="0"/>
      <w:marTop w:val="0"/>
      <w:marBottom w:val="0"/>
      <w:divBdr>
        <w:top w:val="none" w:sz="0" w:space="0" w:color="auto"/>
        <w:left w:val="none" w:sz="0" w:space="0" w:color="auto"/>
        <w:bottom w:val="none" w:sz="0" w:space="0" w:color="auto"/>
        <w:right w:val="none" w:sz="0" w:space="0" w:color="auto"/>
      </w:divBdr>
    </w:div>
    <w:div w:id="1328360830">
      <w:bodyDiv w:val="1"/>
      <w:marLeft w:val="0"/>
      <w:marRight w:val="0"/>
      <w:marTop w:val="0"/>
      <w:marBottom w:val="0"/>
      <w:divBdr>
        <w:top w:val="none" w:sz="0" w:space="0" w:color="auto"/>
        <w:left w:val="none" w:sz="0" w:space="0" w:color="auto"/>
        <w:bottom w:val="none" w:sz="0" w:space="0" w:color="auto"/>
        <w:right w:val="none" w:sz="0" w:space="0" w:color="auto"/>
      </w:divBdr>
      <w:divsChild>
        <w:div w:id="1965310335">
          <w:marLeft w:val="0"/>
          <w:marRight w:val="0"/>
          <w:marTop w:val="0"/>
          <w:marBottom w:val="0"/>
          <w:divBdr>
            <w:top w:val="none" w:sz="0" w:space="0" w:color="auto"/>
            <w:left w:val="none" w:sz="0" w:space="0" w:color="auto"/>
            <w:bottom w:val="none" w:sz="0" w:space="0" w:color="auto"/>
            <w:right w:val="none" w:sz="0" w:space="0" w:color="auto"/>
          </w:divBdr>
          <w:divsChild>
            <w:div w:id="988896362">
              <w:marLeft w:val="0"/>
              <w:marRight w:val="0"/>
              <w:marTop w:val="0"/>
              <w:marBottom w:val="0"/>
              <w:divBdr>
                <w:top w:val="none" w:sz="0" w:space="0" w:color="auto"/>
                <w:left w:val="none" w:sz="0" w:space="0" w:color="auto"/>
                <w:bottom w:val="none" w:sz="0" w:space="0" w:color="auto"/>
                <w:right w:val="none" w:sz="0" w:space="0" w:color="auto"/>
              </w:divBdr>
              <w:divsChild>
                <w:div w:id="940333090">
                  <w:marLeft w:val="0"/>
                  <w:marRight w:val="0"/>
                  <w:marTop w:val="0"/>
                  <w:marBottom w:val="0"/>
                  <w:divBdr>
                    <w:top w:val="none" w:sz="0" w:space="0" w:color="auto"/>
                    <w:left w:val="none" w:sz="0" w:space="0" w:color="auto"/>
                    <w:bottom w:val="none" w:sz="0" w:space="0" w:color="auto"/>
                    <w:right w:val="none" w:sz="0" w:space="0" w:color="auto"/>
                  </w:divBdr>
                  <w:divsChild>
                    <w:div w:id="801844308">
                      <w:marLeft w:val="0"/>
                      <w:marRight w:val="0"/>
                      <w:marTop w:val="0"/>
                      <w:marBottom w:val="0"/>
                      <w:divBdr>
                        <w:top w:val="none" w:sz="0" w:space="0" w:color="auto"/>
                        <w:left w:val="none" w:sz="0" w:space="0" w:color="auto"/>
                        <w:bottom w:val="none" w:sz="0" w:space="0" w:color="auto"/>
                        <w:right w:val="none" w:sz="0" w:space="0" w:color="auto"/>
                      </w:divBdr>
                      <w:divsChild>
                        <w:div w:id="1513882812">
                          <w:marLeft w:val="0"/>
                          <w:marRight w:val="0"/>
                          <w:marTop w:val="0"/>
                          <w:marBottom w:val="0"/>
                          <w:divBdr>
                            <w:top w:val="none" w:sz="0" w:space="0" w:color="auto"/>
                            <w:left w:val="none" w:sz="0" w:space="0" w:color="auto"/>
                            <w:bottom w:val="none" w:sz="0" w:space="0" w:color="auto"/>
                            <w:right w:val="none" w:sz="0" w:space="0" w:color="auto"/>
                          </w:divBdr>
                          <w:divsChild>
                            <w:div w:id="1978148595">
                              <w:marLeft w:val="0"/>
                              <w:marRight w:val="0"/>
                              <w:marTop w:val="0"/>
                              <w:marBottom w:val="0"/>
                              <w:divBdr>
                                <w:top w:val="none" w:sz="0" w:space="0" w:color="auto"/>
                                <w:left w:val="none" w:sz="0" w:space="0" w:color="auto"/>
                                <w:bottom w:val="none" w:sz="0" w:space="0" w:color="auto"/>
                                <w:right w:val="none" w:sz="0" w:space="0" w:color="auto"/>
                              </w:divBdr>
                              <w:divsChild>
                                <w:div w:id="12152719">
                                  <w:marLeft w:val="0"/>
                                  <w:marRight w:val="0"/>
                                  <w:marTop w:val="0"/>
                                  <w:marBottom w:val="0"/>
                                  <w:divBdr>
                                    <w:top w:val="none" w:sz="0" w:space="0" w:color="auto"/>
                                    <w:left w:val="none" w:sz="0" w:space="0" w:color="auto"/>
                                    <w:bottom w:val="none" w:sz="0" w:space="0" w:color="auto"/>
                                    <w:right w:val="none" w:sz="0" w:space="0" w:color="auto"/>
                                  </w:divBdr>
                                  <w:divsChild>
                                    <w:div w:id="1860459927">
                                      <w:marLeft w:val="0"/>
                                      <w:marRight w:val="0"/>
                                      <w:marTop w:val="0"/>
                                      <w:marBottom w:val="0"/>
                                      <w:divBdr>
                                        <w:top w:val="none" w:sz="0" w:space="0" w:color="auto"/>
                                        <w:left w:val="none" w:sz="0" w:space="0" w:color="auto"/>
                                        <w:bottom w:val="none" w:sz="0" w:space="0" w:color="auto"/>
                                        <w:right w:val="none" w:sz="0" w:space="0" w:color="auto"/>
                                      </w:divBdr>
                                      <w:divsChild>
                                        <w:div w:id="1434932803">
                                          <w:marLeft w:val="0"/>
                                          <w:marRight w:val="0"/>
                                          <w:marTop w:val="0"/>
                                          <w:marBottom w:val="0"/>
                                          <w:divBdr>
                                            <w:top w:val="none" w:sz="0" w:space="0" w:color="auto"/>
                                            <w:left w:val="none" w:sz="0" w:space="0" w:color="auto"/>
                                            <w:bottom w:val="none" w:sz="0" w:space="0" w:color="auto"/>
                                            <w:right w:val="none" w:sz="0" w:space="0" w:color="auto"/>
                                          </w:divBdr>
                                          <w:divsChild>
                                            <w:div w:id="39984568">
                                              <w:marLeft w:val="0"/>
                                              <w:marRight w:val="0"/>
                                              <w:marTop w:val="0"/>
                                              <w:marBottom w:val="0"/>
                                              <w:divBdr>
                                                <w:top w:val="none" w:sz="0" w:space="0" w:color="auto"/>
                                                <w:left w:val="none" w:sz="0" w:space="0" w:color="auto"/>
                                                <w:bottom w:val="none" w:sz="0" w:space="0" w:color="auto"/>
                                                <w:right w:val="none" w:sz="0" w:space="0" w:color="auto"/>
                                              </w:divBdr>
                                              <w:divsChild>
                                                <w:div w:id="1571383600">
                                                  <w:marLeft w:val="0"/>
                                                  <w:marRight w:val="0"/>
                                                  <w:marTop w:val="0"/>
                                                  <w:marBottom w:val="0"/>
                                                  <w:divBdr>
                                                    <w:top w:val="none" w:sz="0" w:space="0" w:color="auto"/>
                                                    <w:left w:val="none" w:sz="0" w:space="0" w:color="auto"/>
                                                    <w:bottom w:val="none" w:sz="0" w:space="0" w:color="auto"/>
                                                    <w:right w:val="none" w:sz="0" w:space="0" w:color="auto"/>
                                                  </w:divBdr>
                                                </w:div>
                                              </w:divsChild>
                                            </w:div>
                                            <w:div w:id="47398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5865066">
      <w:bodyDiv w:val="1"/>
      <w:marLeft w:val="0"/>
      <w:marRight w:val="0"/>
      <w:marTop w:val="0"/>
      <w:marBottom w:val="0"/>
      <w:divBdr>
        <w:top w:val="none" w:sz="0" w:space="0" w:color="auto"/>
        <w:left w:val="none" w:sz="0" w:space="0" w:color="auto"/>
        <w:bottom w:val="none" w:sz="0" w:space="0" w:color="auto"/>
        <w:right w:val="none" w:sz="0" w:space="0" w:color="auto"/>
      </w:divBdr>
      <w:divsChild>
        <w:div w:id="1486317644">
          <w:marLeft w:val="0"/>
          <w:marRight w:val="0"/>
          <w:marTop w:val="0"/>
          <w:marBottom w:val="0"/>
          <w:divBdr>
            <w:top w:val="none" w:sz="0" w:space="0" w:color="auto"/>
            <w:left w:val="none" w:sz="0" w:space="0" w:color="auto"/>
            <w:bottom w:val="none" w:sz="0" w:space="0" w:color="auto"/>
            <w:right w:val="none" w:sz="0" w:space="0" w:color="auto"/>
          </w:divBdr>
          <w:divsChild>
            <w:div w:id="1917395335">
              <w:marLeft w:val="0"/>
              <w:marRight w:val="0"/>
              <w:marTop w:val="0"/>
              <w:marBottom w:val="0"/>
              <w:divBdr>
                <w:top w:val="none" w:sz="0" w:space="0" w:color="auto"/>
                <w:left w:val="none" w:sz="0" w:space="0" w:color="auto"/>
                <w:bottom w:val="none" w:sz="0" w:space="0" w:color="auto"/>
                <w:right w:val="none" w:sz="0" w:space="0" w:color="auto"/>
              </w:divBdr>
              <w:divsChild>
                <w:div w:id="1841773782">
                  <w:marLeft w:val="0"/>
                  <w:marRight w:val="0"/>
                  <w:marTop w:val="0"/>
                  <w:marBottom w:val="0"/>
                  <w:divBdr>
                    <w:top w:val="none" w:sz="0" w:space="0" w:color="auto"/>
                    <w:left w:val="none" w:sz="0" w:space="0" w:color="auto"/>
                    <w:bottom w:val="none" w:sz="0" w:space="0" w:color="auto"/>
                    <w:right w:val="none" w:sz="0" w:space="0" w:color="auto"/>
                  </w:divBdr>
                  <w:divsChild>
                    <w:div w:id="1792281714">
                      <w:marLeft w:val="0"/>
                      <w:marRight w:val="0"/>
                      <w:marTop w:val="0"/>
                      <w:marBottom w:val="0"/>
                      <w:divBdr>
                        <w:top w:val="none" w:sz="0" w:space="0" w:color="auto"/>
                        <w:left w:val="none" w:sz="0" w:space="0" w:color="auto"/>
                        <w:bottom w:val="none" w:sz="0" w:space="0" w:color="auto"/>
                        <w:right w:val="none" w:sz="0" w:space="0" w:color="auto"/>
                      </w:divBdr>
                      <w:divsChild>
                        <w:div w:id="209343156">
                          <w:marLeft w:val="0"/>
                          <w:marRight w:val="0"/>
                          <w:marTop w:val="0"/>
                          <w:marBottom w:val="0"/>
                          <w:divBdr>
                            <w:top w:val="none" w:sz="0" w:space="0" w:color="auto"/>
                            <w:left w:val="none" w:sz="0" w:space="0" w:color="auto"/>
                            <w:bottom w:val="none" w:sz="0" w:space="0" w:color="auto"/>
                            <w:right w:val="none" w:sz="0" w:space="0" w:color="auto"/>
                          </w:divBdr>
                          <w:divsChild>
                            <w:div w:id="1776360170">
                              <w:marLeft w:val="0"/>
                              <w:marRight w:val="0"/>
                              <w:marTop w:val="0"/>
                              <w:marBottom w:val="0"/>
                              <w:divBdr>
                                <w:top w:val="none" w:sz="0" w:space="0" w:color="auto"/>
                                <w:left w:val="none" w:sz="0" w:space="0" w:color="auto"/>
                                <w:bottom w:val="none" w:sz="0" w:space="0" w:color="auto"/>
                                <w:right w:val="none" w:sz="0" w:space="0" w:color="auto"/>
                              </w:divBdr>
                              <w:divsChild>
                                <w:div w:id="706418068">
                                  <w:marLeft w:val="0"/>
                                  <w:marRight w:val="0"/>
                                  <w:marTop w:val="0"/>
                                  <w:marBottom w:val="0"/>
                                  <w:divBdr>
                                    <w:top w:val="none" w:sz="0" w:space="0" w:color="auto"/>
                                    <w:left w:val="none" w:sz="0" w:space="0" w:color="auto"/>
                                    <w:bottom w:val="none" w:sz="0" w:space="0" w:color="auto"/>
                                    <w:right w:val="none" w:sz="0" w:space="0" w:color="auto"/>
                                  </w:divBdr>
                                  <w:divsChild>
                                    <w:div w:id="272788956">
                                      <w:marLeft w:val="0"/>
                                      <w:marRight w:val="0"/>
                                      <w:marTop w:val="0"/>
                                      <w:marBottom w:val="0"/>
                                      <w:divBdr>
                                        <w:top w:val="none" w:sz="0" w:space="0" w:color="auto"/>
                                        <w:left w:val="none" w:sz="0" w:space="0" w:color="auto"/>
                                        <w:bottom w:val="none" w:sz="0" w:space="0" w:color="auto"/>
                                        <w:right w:val="none" w:sz="0" w:space="0" w:color="auto"/>
                                      </w:divBdr>
                                      <w:divsChild>
                                        <w:div w:id="752240872">
                                          <w:marLeft w:val="0"/>
                                          <w:marRight w:val="0"/>
                                          <w:marTop w:val="0"/>
                                          <w:marBottom w:val="0"/>
                                          <w:divBdr>
                                            <w:top w:val="none" w:sz="0" w:space="0" w:color="auto"/>
                                            <w:left w:val="none" w:sz="0" w:space="0" w:color="auto"/>
                                            <w:bottom w:val="none" w:sz="0" w:space="0" w:color="auto"/>
                                            <w:right w:val="none" w:sz="0" w:space="0" w:color="auto"/>
                                          </w:divBdr>
                                          <w:divsChild>
                                            <w:div w:id="115949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3579468">
      <w:bodyDiv w:val="1"/>
      <w:marLeft w:val="0"/>
      <w:marRight w:val="0"/>
      <w:marTop w:val="0"/>
      <w:marBottom w:val="0"/>
      <w:divBdr>
        <w:top w:val="none" w:sz="0" w:space="0" w:color="auto"/>
        <w:left w:val="none" w:sz="0" w:space="0" w:color="auto"/>
        <w:bottom w:val="none" w:sz="0" w:space="0" w:color="auto"/>
        <w:right w:val="none" w:sz="0" w:space="0" w:color="auto"/>
      </w:divBdr>
      <w:divsChild>
        <w:div w:id="2146192922">
          <w:marLeft w:val="0"/>
          <w:marRight w:val="0"/>
          <w:marTop w:val="0"/>
          <w:marBottom w:val="0"/>
          <w:divBdr>
            <w:top w:val="none" w:sz="0" w:space="0" w:color="auto"/>
            <w:left w:val="none" w:sz="0" w:space="0" w:color="auto"/>
            <w:bottom w:val="none" w:sz="0" w:space="0" w:color="auto"/>
            <w:right w:val="none" w:sz="0" w:space="0" w:color="auto"/>
          </w:divBdr>
          <w:divsChild>
            <w:div w:id="1846893317">
              <w:marLeft w:val="0"/>
              <w:marRight w:val="0"/>
              <w:marTop w:val="0"/>
              <w:marBottom w:val="0"/>
              <w:divBdr>
                <w:top w:val="none" w:sz="0" w:space="0" w:color="auto"/>
                <w:left w:val="none" w:sz="0" w:space="0" w:color="auto"/>
                <w:bottom w:val="none" w:sz="0" w:space="0" w:color="auto"/>
                <w:right w:val="none" w:sz="0" w:space="0" w:color="auto"/>
              </w:divBdr>
              <w:divsChild>
                <w:div w:id="1107962659">
                  <w:marLeft w:val="0"/>
                  <w:marRight w:val="0"/>
                  <w:marTop w:val="0"/>
                  <w:marBottom w:val="0"/>
                  <w:divBdr>
                    <w:top w:val="none" w:sz="0" w:space="0" w:color="auto"/>
                    <w:left w:val="none" w:sz="0" w:space="0" w:color="auto"/>
                    <w:bottom w:val="none" w:sz="0" w:space="0" w:color="auto"/>
                    <w:right w:val="none" w:sz="0" w:space="0" w:color="auto"/>
                  </w:divBdr>
                  <w:divsChild>
                    <w:div w:id="42294650">
                      <w:marLeft w:val="0"/>
                      <w:marRight w:val="0"/>
                      <w:marTop w:val="0"/>
                      <w:marBottom w:val="0"/>
                      <w:divBdr>
                        <w:top w:val="none" w:sz="0" w:space="0" w:color="auto"/>
                        <w:left w:val="none" w:sz="0" w:space="0" w:color="auto"/>
                        <w:bottom w:val="none" w:sz="0" w:space="0" w:color="auto"/>
                        <w:right w:val="none" w:sz="0" w:space="0" w:color="auto"/>
                      </w:divBdr>
                      <w:divsChild>
                        <w:div w:id="500782336">
                          <w:marLeft w:val="0"/>
                          <w:marRight w:val="0"/>
                          <w:marTop w:val="0"/>
                          <w:marBottom w:val="0"/>
                          <w:divBdr>
                            <w:top w:val="none" w:sz="0" w:space="0" w:color="auto"/>
                            <w:left w:val="none" w:sz="0" w:space="0" w:color="auto"/>
                            <w:bottom w:val="none" w:sz="0" w:space="0" w:color="auto"/>
                            <w:right w:val="none" w:sz="0" w:space="0" w:color="auto"/>
                          </w:divBdr>
                          <w:divsChild>
                            <w:div w:id="1486513810">
                              <w:marLeft w:val="0"/>
                              <w:marRight w:val="0"/>
                              <w:marTop w:val="0"/>
                              <w:marBottom w:val="0"/>
                              <w:divBdr>
                                <w:top w:val="none" w:sz="0" w:space="0" w:color="auto"/>
                                <w:left w:val="none" w:sz="0" w:space="0" w:color="auto"/>
                                <w:bottom w:val="none" w:sz="0" w:space="0" w:color="auto"/>
                                <w:right w:val="none" w:sz="0" w:space="0" w:color="auto"/>
                              </w:divBdr>
                              <w:divsChild>
                                <w:div w:id="33307724">
                                  <w:marLeft w:val="0"/>
                                  <w:marRight w:val="0"/>
                                  <w:marTop w:val="0"/>
                                  <w:marBottom w:val="0"/>
                                  <w:divBdr>
                                    <w:top w:val="none" w:sz="0" w:space="0" w:color="auto"/>
                                    <w:left w:val="none" w:sz="0" w:space="0" w:color="auto"/>
                                    <w:bottom w:val="none" w:sz="0" w:space="0" w:color="auto"/>
                                    <w:right w:val="none" w:sz="0" w:space="0" w:color="auto"/>
                                  </w:divBdr>
                                  <w:divsChild>
                                    <w:div w:id="1169098756">
                                      <w:marLeft w:val="0"/>
                                      <w:marRight w:val="0"/>
                                      <w:marTop w:val="0"/>
                                      <w:marBottom w:val="0"/>
                                      <w:divBdr>
                                        <w:top w:val="none" w:sz="0" w:space="0" w:color="auto"/>
                                        <w:left w:val="none" w:sz="0" w:space="0" w:color="auto"/>
                                        <w:bottom w:val="none" w:sz="0" w:space="0" w:color="auto"/>
                                        <w:right w:val="none" w:sz="0" w:space="0" w:color="auto"/>
                                      </w:divBdr>
                                      <w:divsChild>
                                        <w:div w:id="1356926258">
                                          <w:marLeft w:val="0"/>
                                          <w:marRight w:val="0"/>
                                          <w:marTop w:val="0"/>
                                          <w:marBottom w:val="0"/>
                                          <w:divBdr>
                                            <w:top w:val="none" w:sz="0" w:space="0" w:color="auto"/>
                                            <w:left w:val="none" w:sz="0" w:space="0" w:color="auto"/>
                                            <w:bottom w:val="none" w:sz="0" w:space="0" w:color="auto"/>
                                            <w:right w:val="none" w:sz="0" w:space="0" w:color="auto"/>
                                          </w:divBdr>
                                          <w:divsChild>
                                            <w:div w:id="117449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079191">
      <w:bodyDiv w:val="1"/>
      <w:marLeft w:val="0"/>
      <w:marRight w:val="0"/>
      <w:marTop w:val="0"/>
      <w:marBottom w:val="0"/>
      <w:divBdr>
        <w:top w:val="none" w:sz="0" w:space="0" w:color="auto"/>
        <w:left w:val="none" w:sz="0" w:space="0" w:color="auto"/>
        <w:bottom w:val="none" w:sz="0" w:space="0" w:color="auto"/>
        <w:right w:val="none" w:sz="0" w:space="0" w:color="auto"/>
      </w:divBdr>
      <w:divsChild>
        <w:div w:id="2126927944">
          <w:marLeft w:val="0"/>
          <w:marRight w:val="0"/>
          <w:marTop w:val="0"/>
          <w:marBottom w:val="0"/>
          <w:divBdr>
            <w:top w:val="none" w:sz="0" w:space="0" w:color="auto"/>
            <w:left w:val="none" w:sz="0" w:space="0" w:color="auto"/>
            <w:bottom w:val="none" w:sz="0" w:space="0" w:color="auto"/>
            <w:right w:val="none" w:sz="0" w:space="0" w:color="auto"/>
          </w:divBdr>
          <w:divsChild>
            <w:div w:id="511266154">
              <w:marLeft w:val="0"/>
              <w:marRight w:val="0"/>
              <w:marTop w:val="0"/>
              <w:marBottom w:val="0"/>
              <w:divBdr>
                <w:top w:val="none" w:sz="0" w:space="0" w:color="auto"/>
                <w:left w:val="none" w:sz="0" w:space="0" w:color="auto"/>
                <w:bottom w:val="none" w:sz="0" w:space="0" w:color="auto"/>
                <w:right w:val="none" w:sz="0" w:space="0" w:color="auto"/>
              </w:divBdr>
              <w:divsChild>
                <w:div w:id="558904708">
                  <w:marLeft w:val="0"/>
                  <w:marRight w:val="0"/>
                  <w:marTop w:val="0"/>
                  <w:marBottom w:val="0"/>
                  <w:divBdr>
                    <w:top w:val="none" w:sz="0" w:space="0" w:color="auto"/>
                    <w:left w:val="none" w:sz="0" w:space="0" w:color="auto"/>
                    <w:bottom w:val="none" w:sz="0" w:space="0" w:color="auto"/>
                    <w:right w:val="none" w:sz="0" w:space="0" w:color="auto"/>
                  </w:divBdr>
                  <w:divsChild>
                    <w:div w:id="1794664589">
                      <w:marLeft w:val="0"/>
                      <w:marRight w:val="0"/>
                      <w:marTop w:val="0"/>
                      <w:marBottom w:val="0"/>
                      <w:divBdr>
                        <w:top w:val="none" w:sz="0" w:space="0" w:color="auto"/>
                        <w:left w:val="none" w:sz="0" w:space="0" w:color="auto"/>
                        <w:bottom w:val="none" w:sz="0" w:space="0" w:color="auto"/>
                        <w:right w:val="none" w:sz="0" w:space="0" w:color="auto"/>
                      </w:divBdr>
                      <w:divsChild>
                        <w:div w:id="399597981">
                          <w:marLeft w:val="0"/>
                          <w:marRight w:val="0"/>
                          <w:marTop w:val="0"/>
                          <w:marBottom w:val="0"/>
                          <w:divBdr>
                            <w:top w:val="none" w:sz="0" w:space="0" w:color="auto"/>
                            <w:left w:val="none" w:sz="0" w:space="0" w:color="auto"/>
                            <w:bottom w:val="none" w:sz="0" w:space="0" w:color="auto"/>
                            <w:right w:val="none" w:sz="0" w:space="0" w:color="auto"/>
                          </w:divBdr>
                          <w:divsChild>
                            <w:div w:id="783309354">
                              <w:marLeft w:val="0"/>
                              <w:marRight w:val="0"/>
                              <w:marTop w:val="0"/>
                              <w:marBottom w:val="0"/>
                              <w:divBdr>
                                <w:top w:val="none" w:sz="0" w:space="0" w:color="auto"/>
                                <w:left w:val="none" w:sz="0" w:space="0" w:color="auto"/>
                                <w:bottom w:val="none" w:sz="0" w:space="0" w:color="auto"/>
                                <w:right w:val="none" w:sz="0" w:space="0" w:color="auto"/>
                              </w:divBdr>
                              <w:divsChild>
                                <w:div w:id="1082600862">
                                  <w:marLeft w:val="0"/>
                                  <w:marRight w:val="0"/>
                                  <w:marTop w:val="0"/>
                                  <w:marBottom w:val="0"/>
                                  <w:divBdr>
                                    <w:top w:val="none" w:sz="0" w:space="0" w:color="auto"/>
                                    <w:left w:val="none" w:sz="0" w:space="0" w:color="auto"/>
                                    <w:bottom w:val="none" w:sz="0" w:space="0" w:color="auto"/>
                                    <w:right w:val="none" w:sz="0" w:space="0" w:color="auto"/>
                                  </w:divBdr>
                                  <w:divsChild>
                                    <w:div w:id="979455256">
                                      <w:marLeft w:val="0"/>
                                      <w:marRight w:val="0"/>
                                      <w:marTop w:val="0"/>
                                      <w:marBottom w:val="0"/>
                                      <w:divBdr>
                                        <w:top w:val="none" w:sz="0" w:space="0" w:color="auto"/>
                                        <w:left w:val="none" w:sz="0" w:space="0" w:color="auto"/>
                                        <w:bottom w:val="none" w:sz="0" w:space="0" w:color="auto"/>
                                        <w:right w:val="none" w:sz="0" w:space="0" w:color="auto"/>
                                      </w:divBdr>
                                      <w:divsChild>
                                        <w:div w:id="1186212795">
                                          <w:marLeft w:val="0"/>
                                          <w:marRight w:val="0"/>
                                          <w:marTop w:val="0"/>
                                          <w:marBottom w:val="0"/>
                                          <w:divBdr>
                                            <w:top w:val="none" w:sz="0" w:space="0" w:color="auto"/>
                                            <w:left w:val="none" w:sz="0" w:space="0" w:color="auto"/>
                                            <w:bottom w:val="none" w:sz="0" w:space="0" w:color="auto"/>
                                            <w:right w:val="none" w:sz="0" w:space="0" w:color="auto"/>
                                          </w:divBdr>
                                          <w:divsChild>
                                            <w:div w:id="453868358">
                                              <w:marLeft w:val="0"/>
                                              <w:marRight w:val="0"/>
                                              <w:marTop w:val="0"/>
                                              <w:marBottom w:val="495"/>
                                              <w:divBdr>
                                                <w:top w:val="none" w:sz="0" w:space="0" w:color="auto"/>
                                                <w:left w:val="none" w:sz="0" w:space="0" w:color="auto"/>
                                                <w:bottom w:val="none" w:sz="0" w:space="0" w:color="auto"/>
                                                <w:right w:val="none" w:sz="0" w:space="0" w:color="auto"/>
                                              </w:divBdr>
                                              <w:divsChild>
                                                <w:div w:id="12328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8243655">
      <w:bodyDiv w:val="1"/>
      <w:marLeft w:val="0"/>
      <w:marRight w:val="0"/>
      <w:marTop w:val="0"/>
      <w:marBottom w:val="0"/>
      <w:divBdr>
        <w:top w:val="none" w:sz="0" w:space="0" w:color="auto"/>
        <w:left w:val="none" w:sz="0" w:space="0" w:color="auto"/>
        <w:bottom w:val="none" w:sz="0" w:space="0" w:color="auto"/>
        <w:right w:val="none" w:sz="0" w:space="0" w:color="auto"/>
      </w:divBdr>
      <w:divsChild>
        <w:div w:id="1294603317">
          <w:marLeft w:val="0"/>
          <w:marRight w:val="0"/>
          <w:marTop w:val="0"/>
          <w:marBottom w:val="0"/>
          <w:divBdr>
            <w:top w:val="none" w:sz="0" w:space="0" w:color="auto"/>
            <w:left w:val="none" w:sz="0" w:space="0" w:color="auto"/>
            <w:bottom w:val="none" w:sz="0" w:space="0" w:color="auto"/>
            <w:right w:val="none" w:sz="0" w:space="0" w:color="auto"/>
          </w:divBdr>
          <w:divsChild>
            <w:div w:id="1286350299">
              <w:marLeft w:val="0"/>
              <w:marRight w:val="0"/>
              <w:marTop w:val="0"/>
              <w:marBottom w:val="0"/>
              <w:divBdr>
                <w:top w:val="none" w:sz="0" w:space="0" w:color="auto"/>
                <w:left w:val="none" w:sz="0" w:space="0" w:color="auto"/>
                <w:bottom w:val="none" w:sz="0" w:space="0" w:color="auto"/>
                <w:right w:val="none" w:sz="0" w:space="0" w:color="auto"/>
              </w:divBdr>
              <w:divsChild>
                <w:div w:id="537820808">
                  <w:marLeft w:val="0"/>
                  <w:marRight w:val="0"/>
                  <w:marTop w:val="0"/>
                  <w:marBottom w:val="0"/>
                  <w:divBdr>
                    <w:top w:val="none" w:sz="0" w:space="0" w:color="auto"/>
                    <w:left w:val="none" w:sz="0" w:space="0" w:color="auto"/>
                    <w:bottom w:val="none" w:sz="0" w:space="0" w:color="auto"/>
                    <w:right w:val="none" w:sz="0" w:space="0" w:color="auto"/>
                  </w:divBdr>
                  <w:divsChild>
                    <w:div w:id="804741117">
                      <w:marLeft w:val="0"/>
                      <w:marRight w:val="0"/>
                      <w:marTop w:val="0"/>
                      <w:marBottom w:val="0"/>
                      <w:divBdr>
                        <w:top w:val="none" w:sz="0" w:space="0" w:color="auto"/>
                        <w:left w:val="none" w:sz="0" w:space="0" w:color="auto"/>
                        <w:bottom w:val="none" w:sz="0" w:space="0" w:color="auto"/>
                        <w:right w:val="none" w:sz="0" w:space="0" w:color="auto"/>
                      </w:divBdr>
                      <w:divsChild>
                        <w:div w:id="2106535937">
                          <w:marLeft w:val="0"/>
                          <w:marRight w:val="0"/>
                          <w:marTop w:val="0"/>
                          <w:marBottom w:val="0"/>
                          <w:divBdr>
                            <w:top w:val="none" w:sz="0" w:space="0" w:color="auto"/>
                            <w:left w:val="none" w:sz="0" w:space="0" w:color="auto"/>
                            <w:bottom w:val="none" w:sz="0" w:space="0" w:color="auto"/>
                            <w:right w:val="none" w:sz="0" w:space="0" w:color="auto"/>
                          </w:divBdr>
                          <w:divsChild>
                            <w:div w:id="639651822">
                              <w:marLeft w:val="0"/>
                              <w:marRight w:val="0"/>
                              <w:marTop w:val="0"/>
                              <w:marBottom w:val="0"/>
                              <w:divBdr>
                                <w:top w:val="none" w:sz="0" w:space="0" w:color="auto"/>
                                <w:left w:val="none" w:sz="0" w:space="0" w:color="auto"/>
                                <w:bottom w:val="none" w:sz="0" w:space="0" w:color="auto"/>
                                <w:right w:val="none" w:sz="0" w:space="0" w:color="auto"/>
                              </w:divBdr>
                              <w:divsChild>
                                <w:div w:id="37625982">
                                  <w:marLeft w:val="0"/>
                                  <w:marRight w:val="0"/>
                                  <w:marTop w:val="0"/>
                                  <w:marBottom w:val="0"/>
                                  <w:divBdr>
                                    <w:top w:val="none" w:sz="0" w:space="0" w:color="auto"/>
                                    <w:left w:val="none" w:sz="0" w:space="0" w:color="auto"/>
                                    <w:bottom w:val="none" w:sz="0" w:space="0" w:color="auto"/>
                                    <w:right w:val="none" w:sz="0" w:space="0" w:color="auto"/>
                                  </w:divBdr>
                                  <w:divsChild>
                                    <w:div w:id="2090613617">
                                      <w:marLeft w:val="0"/>
                                      <w:marRight w:val="0"/>
                                      <w:marTop w:val="0"/>
                                      <w:marBottom w:val="0"/>
                                      <w:divBdr>
                                        <w:top w:val="none" w:sz="0" w:space="0" w:color="auto"/>
                                        <w:left w:val="none" w:sz="0" w:space="0" w:color="auto"/>
                                        <w:bottom w:val="none" w:sz="0" w:space="0" w:color="auto"/>
                                        <w:right w:val="none" w:sz="0" w:space="0" w:color="auto"/>
                                      </w:divBdr>
                                      <w:divsChild>
                                        <w:div w:id="1296832940">
                                          <w:marLeft w:val="0"/>
                                          <w:marRight w:val="0"/>
                                          <w:marTop w:val="0"/>
                                          <w:marBottom w:val="0"/>
                                          <w:divBdr>
                                            <w:top w:val="none" w:sz="0" w:space="0" w:color="auto"/>
                                            <w:left w:val="none" w:sz="0" w:space="0" w:color="auto"/>
                                            <w:bottom w:val="none" w:sz="0" w:space="0" w:color="auto"/>
                                            <w:right w:val="none" w:sz="0" w:space="0" w:color="auto"/>
                                          </w:divBdr>
                                          <w:divsChild>
                                            <w:div w:id="42238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1246643">
      <w:bodyDiv w:val="1"/>
      <w:marLeft w:val="0"/>
      <w:marRight w:val="0"/>
      <w:marTop w:val="0"/>
      <w:marBottom w:val="0"/>
      <w:divBdr>
        <w:top w:val="none" w:sz="0" w:space="0" w:color="auto"/>
        <w:left w:val="none" w:sz="0" w:space="0" w:color="auto"/>
        <w:bottom w:val="none" w:sz="0" w:space="0" w:color="auto"/>
        <w:right w:val="none" w:sz="0" w:space="0" w:color="auto"/>
      </w:divBdr>
      <w:divsChild>
        <w:div w:id="1242790382">
          <w:marLeft w:val="0"/>
          <w:marRight w:val="0"/>
          <w:marTop w:val="0"/>
          <w:marBottom w:val="0"/>
          <w:divBdr>
            <w:top w:val="none" w:sz="0" w:space="0" w:color="auto"/>
            <w:left w:val="none" w:sz="0" w:space="0" w:color="auto"/>
            <w:bottom w:val="none" w:sz="0" w:space="0" w:color="auto"/>
            <w:right w:val="none" w:sz="0" w:space="0" w:color="auto"/>
          </w:divBdr>
          <w:divsChild>
            <w:div w:id="1932230643">
              <w:marLeft w:val="0"/>
              <w:marRight w:val="0"/>
              <w:marTop w:val="0"/>
              <w:marBottom w:val="0"/>
              <w:divBdr>
                <w:top w:val="none" w:sz="0" w:space="0" w:color="auto"/>
                <w:left w:val="none" w:sz="0" w:space="0" w:color="auto"/>
                <w:bottom w:val="none" w:sz="0" w:space="0" w:color="auto"/>
                <w:right w:val="none" w:sz="0" w:space="0" w:color="auto"/>
              </w:divBdr>
              <w:divsChild>
                <w:div w:id="256136661">
                  <w:marLeft w:val="0"/>
                  <w:marRight w:val="0"/>
                  <w:marTop w:val="0"/>
                  <w:marBottom w:val="0"/>
                  <w:divBdr>
                    <w:top w:val="none" w:sz="0" w:space="0" w:color="auto"/>
                    <w:left w:val="none" w:sz="0" w:space="0" w:color="auto"/>
                    <w:bottom w:val="none" w:sz="0" w:space="0" w:color="auto"/>
                    <w:right w:val="none" w:sz="0" w:space="0" w:color="auto"/>
                  </w:divBdr>
                  <w:divsChild>
                    <w:div w:id="1627539848">
                      <w:marLeft w:val="0"/>
                      <w:marRight w:val="0"/>
                      <w:marTop w:val="0"/>
                      <w:marBottom w:val="0"/>
                      <w:divBdr>
                        <w:top w:val="none" w:sz="0" w:space="0" w:color="auto"/>
                        <w:left w:val="none" w:sz="0" w:space="0" w:color="auto"/>
                        <w:bottom w:val="none" w:sz="0" w:space="0" w:color="auto"/>
                        <w:right w:val="none" w:sz="0" w:space="0" w:color="auto"/>
                      </w:divBdr>
                      <w:divsChild>
                        <w:div w:id="363167228">
                          <w:marLeft w:val="0"/>
                          <w:marRight w:val="0"/>
                          <w:marTop w:val="0"/>
                          <w:marBottom w:val="0"/>
                          <w:divBdr>
                            <w:top w:val="none" w:sz="0" w:space="0" w:color="auto"/>
                            <w:left w:val="none" w:sz="0" w:space="0" w:color="auto"/>
                            <w:bottom w:val="none" w:sz="0" w:space="0" w:color="auto"/>
                            <w:right w:val="none" w:sz="0" w:space="0" w:color="auto"/>
                          </w:divBdr>
                          <w:divsChild>
                            <w:div w:id="827479370">
                              <w:marLeft w:val="0"/>
                              <w:marRight w:val="0"/>
                              <w:marTop w:val="0"/>
                              <w:marBottom w:val="0"/>
                              <w:divBdr>
                                <w:top w:val="none" w:sz="0" w:space="0" w:color="auto"/>
                                <w:left w:val="none" w:sz="0" w:space="0" w:color="auto"/>
                                <w:bottom w:val="none" w:sz="0" w:space="0" w:color="auto"/>
                                <w:right w:val="none" w:sz="0" w:space="0" w:color="auto"/>
                              </w:divBdr>
                              <w:divsChild>
                                <w:div w:id="1984045079">
                                  <w:marLeft w:val="0"/>
                                  <w:marRight w:val="0"/>
                                  <w:marTop w:val="0"/>
                                  <w:marBottom w:val="0"/>
                                  <w:divBdr>
                                    <w:top w:val="none" w:sz="0" w:space="0" w:color="auto"/>
                                    <w:left w:val="none" w:sz="0" w:space="0" w:color="auto"/>
                                    <w:bottom w:val="none" w:sz="0" w:space="0" w:color="auto"/>
                                    <w:right w:val="none" w:sz="0" w:space="0" w:color="auto"/>
                                  </w:divBdr>
                                  <w:divsChild>
                                    <w:div w:id="1660961386">
                                      <w:marLeft w:val="0"/>
                                      <w:marRight w:val="0"/>
                                      <w:marTop w:val="0"/>
                                      <w:marBottom w:val="0"/>
                                      <w:divBdr>
                                        <w:top w:val="none" w:sz="0" w:space="0" w:color="auto"/>
                                        <w:left w:val="none" w:sz="0" w:space="0" w:color="auto"/>
                                        <w:bottom w:val="none" w:sz="0" w:space="0" w:color="auto"/>
                                        <w:right w:val="none" w:sz="0" w:space="0" w:color="auto"/>
                                      </w:divBdr>
                                      <w:divsChild>
                                        <w:div w:id="216478316">
                                          <w:marLeft w:val="0"/>
                                          <w:marRight w:val="0"/>
                                          <w:marTop w:val="0"/>
                                          <w:marBottom w:val="0"/>
                                          <w:divBdr>
                                            <w:top w:val="none" w:sz="0" w:space="0" w:color="auto"/>
                                            <w:left w:val="none" w:sz="0" w:space="0" w:color="auto"/>
                                            <w:bottom w:val="none" w:sz="0" w:space="0" w:color="auto"/>
                                            <w:right w:val="none" w:sz="0" w:space="0" w:color="auto"/>
                                          </w:divBdr>
                                          <w:divsChild>
                                            <w:div w:id="864948205">
                                              <w:marLeft w:val="0"/>
                                              <w:marRight w:val="0"/>
                                              <w:marTop w:val="0"/>
                                              <w:marBottom w:val="0"/>
                                              <w:divBdr>
                                                <w:top w:val="none" w:sz="0" w:space="0" w:color="auto"/>
                                                <w:left w:val="none" w:sz="0" w:space="0" w:color="auto"/>
                                                <w:bottom w:val="none" w:sz="0" w:space="0" w:color="auto"/>
                                                <w:right w:val="none" w:sz="0" w:space="0" w:color="auto"/>
                                              </w:divBdr>
                                              <w:divsChild>
                                                <w:div w:id="556088853">
                                                  <w:marLeft w:val="0"/>
                                                  <w:marRight w:val="0"/>
                                                  <w:marTop w:val="0"/>
                                                  <w:marBottom w:val="0"/>
                                                  <w:divBdr>
                                                    <w:top w:val="none" w:sz="0" w:space="0" w:color="auto"/>
                                                    <w:left w:val="none" w:sz="0" w:space="0" w:color="auto"/>
                                                    <w:bottom w:val="none" w:sz="0" w:space="0" w:color="auto"/>
                                                    <w:right w:val="none" w:sz="0" w:space="0" w:color="auto"/>
                                                  </w:divBdr>
                                                  <w:divsChild>
                                                    <w:div w:id="15526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024463">
      <w:bodyDiv w:val="1"/>
      <w:marLeft w:val="0"/>
      <w:marRight w:val="0"/>
      <w:marTop w:val="0"/>
      <w:marBottom w:val="0"/>
      <w:divBdr>
        <w:top w:val="none" w:sz="0" w:space="0" w:color="auto"/>
        <w:left w:val="none" w:sz="0" w:space="0" w:color="auto"/>
        <w:bottom w:val="none" w:sz="0" w:space="0" w:color="auto"/>
        <w:right w:val="none" w:sz="0" w:space="0" w:color="auto"/>
      </w:divBdr>
    </w:div>
    <w:div w:id="1389262783">
      <w:bodyDiv w:val="1"/>
      <w:marLeft w:val="0"/>
      <w:marRight w:val="0"/>
      <w:marTop w:val="0"/>
      <w:marBottom w:val="0"/>
      <w:divBdr>
        <w:top w:val="none" w:sz="0" w:space="0" w:color="auto"/>
        <w:left w:val="none" w:sz="0" w:space="0" w:color="auto"/>
        <w:bottom w:val="none" w:sz="0" w:space="0" w:color="auto"/>
        <w:right w:val="none" w:sz="0" w:space="0" w:color="auto"/>
      </w:divBdr>
    </w:div>
    <w:div w:id="1392802280">
      <w:bodyDiv w:val="1"/>
      <w:marLeft w:val="0"/>
      <w:marRight w:val="0"/>
      <w:marTop w:val="0"/>
      <w:marBottom w:val="0"/>
      <w:divBdr>
        <w:top w:val="none" w:sz="0" w:space="0" w:color="auto"/>
        <w:left w:val="none" w:sz="0" w:space="0" w:color="auto"/>
        <w:bottom w:val="none" w:sz="0" w:space="0" w:color="auto"/>
        <w:right w:val="none" w:sz="0" w:space="0" w:color="auto"/>
      </w:divBdr>
      <w:divsChild>
        <w:div w:id="1632785306">
          <w:marLeft w:val="0"/>
          <w:marRight w:val="0"/>
          <w:marTop w:val="0"/>
          <w:marBottom w:val="0"/>
          <w:divBdr>
            <w:top w:val="none" w:sz="0" w:space="0" w:color="auto"/>
            <w:left w:val="none" w:sz="0" w:space="0" w:color="auto"/>
            <w:bottom w:val="none" w:sz="0" w:space="0" w:color="auto"/>
            <w:right w:val="none" w:sz="0" w:space="0" w:color="auto"/>
          </w:divBdr>
          <w:divsChild>
            <w:div w:id="595164892">
              <w:marLeft w:val="0"/>
              <w:marRight w:val="0"/>
              <w:marTop w:val="0"/>
              <w:marBottom w:val="0"/>
              <w:divBdr>
                <w:top w:val="none" w:sz="0" w:space="0" w:color="auto"/>
                <w:left w:val="none" w:sz="0" w:space="0" w:color="auto"/>
                <w:bottom w:val="none" w:sz="0" w:space="0" w:color="auto"/>
                <w:right w:val="none" w:sz="0" w:space="0" w:color="auto"/>
              </w:divBdr>
              <w:divsChild>
                <w:div w:id="786193826">
                  <w:marLeft w:val="0"/>
                  <w:marRight w:val="0"/>
                  <w:marTop w:val="0"/>
                  <w:marBottom w:val="0"/>
                  <w:divBdr>
                    <w:top w:val="none" w:sz="0" w:space="0" w:color="auto"/>
                    <w:left w:val="none" w:sz="0" w:space="0" w:color="auto"/>
                    <w:bottom w:val="none" w:sz="0" w:space="0" w:color="auto"/>
                    <w:right w:val="none" w:sz="0" w:space="0" w:color="auto"/>
                  </w:divBdr>
                  <w:divsChild>
                    <w:div w:id="1906449331">
                      <w:marLeft w:val="0"/>
                      <w:marRight w:val="0"/>
                      <w:marTop w:val="0"/>
                      <w:marBottom w:val="0"/>
                      <w:divBdr>
                        <w:top w:val="none" w:sz="0" w:space="0" w:color="auto"/>
                        <w:left w:val="none" w:sz="0" w:space="0" w:color="auto"/>
                        <w:bottom w:val="none" w:sz="0" w:space="0" w:color="auto"/>
                        <w:right w:val="none" w:sz="0" w:space="0" w:color="auto"/>
                      </w:divBdr>
                      <w:divsChild>
                        <w:div w:id="1617325400">
                          <w:marLeft w:val="0"/>
                          <w:marRight w:val="0"/>
                          <w:marTop w:val="0"/>
                          <w:marBottom w:val="0"/>
                          <w:divBdr>
                            <w:top w:val="none" w:sz="0" w:space="0" w:color="auto"/>
                            <w:left w:val="none" w:sz="0" w:space="0" w:color="auto"/>
                            <w:bottom w:val="none" w:sz="0" w:space="0" w:color="auto"/>
                            <w:right w:val="none" w:sz="0" w:space="0" w:color="auto"/>
                          </w:divBdr>
                          <w:divsChild>
                            <w:div w:id="710426277">
                              <w:marLeft w:val="0"/>
                              <w:marRight w:val="0"/>
                              <w:marTop w:val="0"/>
                              <w:marBottom w:val="0"/>
                              <w:divBdr>
                                <w:top w:val="none" w:sz="0" w:space="0" w:color="auto"/>
                                <w:left w:val="none" w:sz="0" w:space="0" w:color="auto"/>
                                <w:bottom w:val="none" w:sz="0" w:space="0" w:color="auto"/>
                                <w:right w:val="none" w:sz="0" w:space="0" w:color="auto"/>
                              </w:divBdr>
                              <w:divsChild>
                                <w:div w:id="333074402">
                                  <w:marLeft w:val="0"/>
                                  <w:marRight w:val="0"/>
                                  <w:marTop w:val="0"/>
                                  <w:marBottom w:val="0"/>
                                  <w:divBdr>
                                    <w:top w:val="none" w:sz="0" w:space="0" w:color="auto"/>
                                    <w:left w:val="none" w:sz="0" w:space="0" w:color="auto"/>
                                    <w:bottom w:val="none" w:sz="0" w:space="0" w:color="auto"/>
                                    <w:right w:val="none" w:sz="0" w:space="0" w:color="auto"/>
                                  </w:divBdr>
                                  <w:divsChild>
                                    <w:div w:id="782267117">
                                      <w:marLeft w:val="0"/>
                                      <w:marRight w:val="0"/>
                                      <w:marTop w:val="0"/>
                                      <w:marBottom w:val="0"/>
                                      <w:divBdr>
                                        <w:top w:val="none" w:sz="0" w:space="0" w:color="auto"/>
                                        <w:left w:val="none" w:sz="0" w:space="0" w:color="auto"/>
                                        <w:bottom w:val="none" w:sz="0" w:space="0" w:color="auto"/>
                                        <w:right w:val="none" w:sz="0" w:space="0" w:color="auto"/>
                                      </w:divBdr>
                                      <w:divsChild>
                                        <w:div w:id="1405178553">
                                          <w:marLeft w:val="0"/>
                                          <w:marRight w:val="0"/>
                                          <w:marTop w:val="0"/>
                                          <w:marBottom w:val="0"/>
                                          <w:divBdr>
                                            <w:top w:val="none" w:sz="0" w:space="0" w:color="auto"/>
                                            <w:left w:val="none" w:sz="0" w:space="0" w:color="auto"/>
                                            <w:bottom w:val="none" w:sz="0" w:space="0" w:color="auto"/>
                                            <w:right w:val="none" w:sz="0" w:space="0" w:color="auto"/>
                                          </w:divBdr>
                                          <w:divsChild>
                                            <w:div w:id="172911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5906311">
      <w:bodyDiv w:val="1"/>
      <w:marLeft w:val="0"/>
      <w:marRight w:val="0"/>
      <w:marTop w:val="0"/>
      <w:marBottom w:val="0"/>
      <w:divBdr>
        <w:top w:val="none" w:sz="0" w:space="0" w:color="auto"/>
        <w:left w:val="none" w:sz="0" w:space="0" w:color="auto"/>
        <w:bottom w:val="none" w:sz="0" w:space="0" w:color="auto"/>
        <w:right w:val="none" w:sz="0" w:space="0" w:color="auto"/>
      </w:divBdr>
    </w:div>
    <w:div w:id="1414663877">
      <w:bodyDiv w:val="1"/>
      <w:marLeft w:val="0"/>
      <w:marRight w:val="0"/>
      <w:marTop w:val="0"/>
      <w:marBottom w:val="0"/>
      <w:divBdr>
        <w:top w:val="none" w:sz="0" w:space="0" w:color="auto"/>
        <w:left w:val="none" w:sz="0" w:space="0" w:color="auto"/>
        <w:bottom w:val="none" w:sz="0" w:space="0" w:color="auto"/>
        <w:right w:val="none" w:sz="0" w:space="0" w:color="auto"/>
      </w:divBdr>
    </w:div>
    <w:div w:id="1425806121">
      <w:bodyDiv w:val="1"/>
      <w:marLeft w:val="0"/>
      <w:marRight w:val="0"/>
      <w:marTop w:val="0"/>
      <w:marBottom w:val="0"/>
      <w:divBdr>
        <w:top w:val="none" w:sz="0" w:space="0" w:color="auto"/>
        <w:left w:val="none" w:sz="0" w:space="0" w:color="auto"/>
        <w:bottom w:val="none" w:sz="0" w:space="0" w:color="auto"/>
        <w:right w:val="none" w:sz="0" w:space="0" w:color="auto"/>
      </w:divBdr>
    </w:div>
    <w:div w:id="1448431164">
      <w:bodyDiv w:val="1"/>
      <w:marLeft w:val="0"/>
      <w:marRight w:val="0"/>
      <w:marTop w:val="0"/>
      <w:marBottom w:val="0"/>
      <w:divBdr>
        <w:top w:val="none" w:sz="0" w:space="0" w:color="auto"/>
        <w:left w:val="none" w:sz="0" w:space="0" w:color="auto"/>
        <w:bottom w:val="none" w:sz="0" w:space="0" w:color="auto"/>
        <w:right w:val="none" w:sz="0" w:space="0" w:color="auto"/>
      </w:divBdr>
    </w:div>
    <w:div w:id="1452937271">
      <w:bodyDiv w:val="1"/>
      <w:marLeft w:val="0"/>
      <w:marRight w:val="0"/>
      <w:marTop w:val="0"/>
      <w:marBottom w:val="0"/>
      <w:divBdr>
        <w:top w:val="none" w:sz="0" w:space="0" w:color="auto"/>
        <w:left w:val="none" w:sz="0" w:space="0" w:color="auto"/>
        <w:bottom w:val="none" w:sz="0" w:space="0" w:color="auto"/>
        <w:right w:val="none" w:sz="0" w:space="0" w:color="auto"/>
      </w:divBdr>
    </w:div>
    <w:div w:id="1464419121">
      <w:bodyDiv w:val="1"/>
      <w:marLeft w:val="0"/>
      <w:marRight w:val="0"/>
      <w:marTop w:val="0"/>
      <w:marBottom w:val="0"/>
      <w:divBdr>
        <w:top w:val="none" w:sz="0" w:space="0" w:color="auto"/>
        <w:left w:val="none" w:sz="0" w:space="0" w:color="auto"/>
        <w:bottom w:val="none" w:sz="0" w:space="0" w:color="auto"/>
        <w:right w:val="none" w:sz="0" w:space="0" w:color="auto"/>
      </w:divBdr>
      <w:divsChild>
        <w:div w:id="1823349681">
          <w:marLeft w:val="0"/>
          <w:marRight w:val="0"/>
          <w:marTop w:val="0"/>
          <w:marBottom w:val="0"/>
          <w:divBdr>
            <w:top w:val="none" w:sz="0" w:space="0" w:color="auto"/>
            <w:left w:val="none" w:sz="0" w:space="0" w:color="auto"/>
            <w:bottom w:val="none" w:sz="0" w:space="0" w:color="auto"/>
            <w:right w:val="none" w:sz="0" w:space="0" w:color="auto"/>
          </w:divBdr>
          <w:divsChild>
            <w:div w:id="1462649350">
              <w:marLeft w:val="0"/>
              <w:marRight w:val="0"/>
              <w:marTop w:val="0"/>
              <w:marBottom w:val="0"/>
              <w:divBdr>
                <w:top w:val="none" w:sz="0" w:space="0" w:color="auto"/>
                <w:left w:val="none" w:sz="0" w:space="0" w:color="auto"/>
                <w:bottom w:val="none" w:sz="0" w:space="0" w:color="auto"/>
                <w:right w:val="none" w:sz="0" w:space="0" w:color="auto"/>
              </w:divBdr>
              <w:divsChild>
                <w:div w:id="478499674">
                  <w:marLeft w:val="0"/>
                  <w:marRight w:val="0"/>
                  <w:marTop w:val="0"/>
                  <w:marBottom w:val="0"/>
                  <w:divBdr>
                    <w:top w:val="none" w:sz="0" w:space="0" w:color="auto"/>
                    <w:left w:val="none" w:sz="0" w:space="0" w:color="auto"/>
                    <w:bottom w:val="none" w:sz="0" w:space="0" w:color="auto"/>
                    <w:right w:val="none" w:sz="0" w:space="0" w:color="auto"/>
                  </w:divBdr>
                  <w:divsChild>
                    <w:div w:id="819660264">
                      <w:marLeft w:val="0"/>
                      <w:marRight w:val="0"/>
                      <w:marTop w:val="0"/>
                      <w:marBottom w:val="0"/>
                      <w:divBdr>
                        <w:top w:val="none" w:sz="0" w:space="0" w:color="auto"/>
                        <w:left w:val="none" w:sz="0" w:space="0" w:color="auto"/>
                        <w:bottom w:val="none" w:sz="0" w:space="0" w:color="auto"/>
                        <w:right w:val="none" w:sz="0" w:space="0" w:color="auto"/>
                      </w:divBdr>
                      <w:divsChild>
                        <w:div w:id="1636258853">
                          <w:marLeft w:val="0"/>
                          <w:marRight w:val="0"/>
                          <w:marTop w:val="0"/>
                          <w:marBottom w:val="0"/>
                          <w:divBdr>
                            <w:top w:val="none" w:sz="0" w:space="0" w:color="auto"/>
                            <w:left w:val="none" w:sz="0" w:space="0" w:color="auto"/>
                            <w:bottom w:val="none" w:sz="0" w:space="0" w:color="auto"/>
                            <w:right w:val="none" w:sz="0" w:space="0" w:color="auto"/>
                          </w:divBdr>
                          <w:divsChild>
                            <w:div w:id="1723795372">
                              <w:marLeft w:val="0"/>
                              <w:marRight w:val="0"/>
                              <w:marTop w:val="0"/>
                              <w:marBottom w:val="0"/>
                              <w:divBdr>
                                <w:top w:val="none" w:sz="0" w:space="0" w:color="auto"/>
                                <w:left w:val="none" w:sz="0" w:space="0" w:color="auto"/>
                                <w:bottom w:val="none" w:sz="0" w:space="0" w:color="auto"/>
                                <w:right w:val="none" w:sz="0" w:space="0" w:color="auto"/>
                              </w:divBdr>
                              <w:divsChild>
                                <w:div w:id="1541699288">
                                  <w:marLeft w:val="0"/>
                                  <w:marRight w:val="0"/>
                                  <w:marTop w:val="0"/>
                                  <w:marBottom w:val="0"/>
                                  <w:divBdr>
                                    <w:top w:val="none" w:sz="0" w:space="0" w:color="auto"/>
                                    <w:left w:val="none" w:sz="0" w:space="0" w:color="auto"/>
                                    <w:bottom w:val="none" w:sz="0" w:space="0" w:color="auto"/>
                                    <w:right w:val="none" w:sz="0" w:space="0" w:color="auto"/>
                                  </w:divBdr>
                                  <w:divsChild>
                                    <w:div w:id="1415586384">
                                      <w:marLeft w:val="0"/>
                                      <w:marRight w:val="0"/>
                                      <w:marTop w:val="0"/>
                                      <w:marBottom w:val="0"/>
                                      <w:divBdr>
                                        <w:top w:val="none" w:sz="0" w:space="0" w:color="auto"/>
                                        <w:left w:val="none" w:sz="0" w:space="0" w:color="auto"/>
                                        <w:bottom w:val="none" w:sz="0" w:space="0" w:color="auto"/>
                                        <w:right w:val="none" w:sz="0" w:space="0" w:color="auto"/>
                                      </w:divBdr>
                                      <w:divsChild>
                                        <w:div w:id="1409888592">
                                          <w:marLeft w:val="0"/>
                                          <w:marRight w:val="0"/>
                                          <w:marTop w:val="0"/>
                                          <w:marBottom w:val="0"/>
                                          <w:divBdr>
                                            <w:top w:val="none" w:sz="0" w:space="0" w:color="auto"/>
                                            <w:left w:val="none" w:sz="0" w:space="0" w:color="auto"/>
                                            <w:bottom w:val="none" w:sz="0" w:space="0" w:color="auto"/>
                                            <w:right w:val="none" w:sz="0" w:space="0" w:color="auto"/>
                                          </w:divBdr>
                                          <w:divsChild>
                                            <w:div w:id="15657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4639368">
      <w:bodyDiv w:val="1"/>
      <w:marLeft w:val="0"/>
      <w:marRight w:val="0"/>
      <w:marTop w:val="0"/>
      <w:marBottom w:val="0"/>
      <w:divBdr>
        <w:top w:val="none" w:sz="0" w:space="0" w:color="auto"/>
        <w:left w:val="none" w:sz="0" w:space="0" w:color="auto"/>
        <w:bottom w:val="none" w:sz="0" w:space="0" w:color="auto"/>
        <w:right w:val="none" w:sz="0" w:space="0" w:color="auto"/>
      </w:divBdr>
    </w:div>
    <w:div w:id="1504511122">
      <w:bodyDiv w:val="1"/>
      <w:marLeft w:val="0"/>
      <w:marRight w:val="0"/>
      <w:marTop w:val="0"/>
      <w:marBottom w:val="0"/>
      <w:divBdr>
        <w:top w:val="none" w:sz="0" w:space="0" w:color="auto"/>
        <w:left w:val="none" w:sz="0" w:space="0" w:color="auto"/>
        <w:bottom w:val="none" w:sz="0" w:space="0" w:color="auto"/>
        <w:right w:val="none" w:sz="0" w:space="0" w:color="auto"/>
      </w:divBdr>
    </w:div>
    <w:div w:id="1555194685">
      <w:bodyDiv w:val="1"/>
      <w:marLeft w:val="0"/>
      <w:marRight w:val="0"/>
      <w:marTop w:val="0"/>
      <w:marBottom w:val="0"/>
      <w:divBdr>
        <w:top w:val="none" w:sz="0" w:space="0" w:color="auto"/>
        <w:left w:val="none" w:sz="0" w:space="0" w:color="auto"/>
        <w:bottom w:val="none" w:sz="0" w:space="0" w:color="auto"/>
        <w:right w:val="none" w:sz="0" w:space="0" w:color="auto"/>
      </w:divBdr>
    </w:div>
    <w:div w:id="1576819913">
      <w:bodyDiv w:val="1"/>
      <w:marLeft w:val="0"/>
      <w:marRight w:val="0"/>
      <w:marTop w:val="0"/>
      <w:marBottom w:val="0"/>
      <w:divBdr>
        <w:top w:val="none" w:sz="0" w:space="0" w:color="auto"/>
        <w:left w:val="none" w:sz="0" w:space="0" w:color="auto"/>
        <w:bottom w:val="none" w:sz="0" w:space="0" w:color="auto"/>
        <w:right w:val="none" w:sz="0" w:space="0" w:color="auto"/>
      </w:divBdr>
    </w:div>
    <w:div w:id="1594822520">
      <w:bodyDiv w:val="1"/>
      <w:marLeft w:val="0"/>
      <w:marRight w:val="0"/>
      <w:marTop w:val="0"/>
      <w:marBottom w:val="0"/>
      <w:divBdr>
        <w:top w:val="none" w:sz="0" w:space="0" w:color="auto"/>
        <w:left w:val="none" w:sz="0" w:space="0" w:color="auto"/>
        <w:bottom w:val="none" w:sz="0" w:space="0" w:color="auto"/>
        <w:right w:val="none" w:sz="0" w:space="0" w:color="auto"/>
      </w:divBdr>
      <w:divsChild>
        <w:div w:id="1500776294">
          <w:marLeft w:val="0"/>
          <w:marRight w:val="0"/>
          <w:marTop w:val="0"/>
          <w:marBottom w:val="0"/>
          <w:divBdr>
            <w:top w:val="none" w:sz="0" w:space="0" w:color="auto"/>
            <w:left w:val="none" w:sz="0" w:space="0" w:color="auto"/>
            <w:bottom w:val="none" w:sz="0" w:space="0" w:color="auto"/>
            <w:right w:val="none" w:sz="0" w:space="0" w:color="auto"/>
          </w:divBdr>
          <w:divsChild>
            <w:div w:id="980229097">
              <w:marLeft w:val="0"/>
              <w:marRight w:val="0"/>
              <w:marTop w:val="0"/>
              <w:marBottom w:val="0"/>
              <w:divBdr>
                <w:top w:val="none" w:sz="0" w:space="0" w:color="auto"/>
                <w:left w:val="none" w:sz="0" w:space="0" w:color="auto"/>
                <w:bottom w:val="none" w:sz="0" w:space="0" w:color="auto"/>
                <w:right w:val="none" w:sz="0" w:space="0" w:color="auto"/>
              </w:divBdr>
              <w:divsChild>
                <w:div w:id="363754279">
                  <w:marLeft w:val="0"/>
                  <w:marRight w:val="0"/>
                  <w:marTop w:val="0"/>
                  <w:marBottom w:val="0"/>
                  <w:divBdr>
                    <w:top w:val="none" w:sz="0" w:space="0" w:color="auto"/>
                    <w:left w:val="none" w:sz="0" w:space="0" w:color="auto"/>
                    <w:bottom w:val="none" w:sz="0" w:space="0" w:color="auto"/>
                    <w:right w:val="none" w:sz="0" w:space="0" w:color="auto"/>
                  </w:divBdr>
                  <w:divsChild>
                    <w:div w:id="255286896">
                      <w:marLeft w:val="0"/>
                      <w:marRight w:val="0"/>
                      <w:marTop w:val="0"/>
                      <w:marBottom w:val="0"/>
                      <w:divBdr>
                        <w:top w:val="none" w:sz="0" w:space="0" w:color="auto"/>
                        <w:left w:val="none" w:sz="0" w:space="0" w:color="auto"/>
                        <w:bottom w:val="none" w:sz="0" w:space="0" w:color="auto"/>
                        <w:right w:val="none" w:sz="0" w:space="0" w:color="auto"/>
                      </w:divBdr>
                      <w:divsChild>
                        <w:div w:id="176119144">
                          <w:marLeft w:val="0"/>
                          <w:marRight w:val="0"/>
                          <w:marTop w:val="0"/>
                          <w:marBottom w:val="0"/>
                          <w:divBdr>
                            <w:top w:val="none" w:sz="0" w:space="0" w:color="auto"/>
                            <w:left w:val="none" w:sz="0" w:space="0" w:color="auto"/>
                            <w:bottom w:val="none" w:sz="0" w:space="0" w:color="auto"/>
                            <w:right w:val="none" w:sz="0" w:space="0" w:color="auto"/>
                          </w:divBdr>
                          <w:divsChild>
                            <w:div w:id="1009986006">
                              <w:marLeft w:val="0"/>
                              <w:marRight w:val="0"/>
                              <w:marTop w:val="0"/>
                              <w:marBottom w:val="0"/>
                              <w:divBdr>
                                <w:top w:val="none" w:sz="0" w:space="0" w:color="auto"/>
                                <w:left w:val="none" w:sz="0" w:space="0" w:color="auto"/>
                                <w:bottom w:val="none" w:sz="0" w:space="0" w:color="auto"/>
                                <w:right w:val="none" w:sz="0" w:space="0" w:color="auto"/>
                              </w:divBdr>
                              <w:divsChild>
                                <w:div w:id="332225784">
                                  <w:marLeft w:val="0"/>
                                  <w:marRight w:val="0"/>
                                  <w:marTop w:val="0"/>
                                  <w:marBottom w:val="0"/>
                                  <w:divBdr>
                                    <w:top w:val="none" w:sz="0" w:space="0" w:color="auto"/>
                                    <w:left w:val="none" w:sz="0" w:space="0" w:color="auto"/>
                                    <w:bottom w:val="none" w:sz="0" w:space="0" w:color="auto"/>
                                    <w:right w:val="none" w:sz="0" w:space="0" w:color="auto"/>
                                  </w:divBdr>
                                  <w:divsChild>
                                    <w:div w:id="319190151">
                                      <w:marLeft w:val="0"/>
                                      <w:marRight w:val="0"/>
                                      <w:marTop w:val="0"/>
                                      <w:marBottom w:val="0"/>
                                      <w:divBdr>
                                        <w:top w:val="none" w:sz="0" w:space="0" w:color="auto"/>
                                        <w:left w:val="none" w:sz="0" w:space="0" w:color="auto"/>
                                        <w:bottom w:val="none" w:sz="0" w:space="0" w:color="auto"/>
                                        <w:right w:val="none" w:sz="0" w:space="0" w:color="auto"/>
                                      </w:divBdr>
                                      <w:divsChild>
                                        <w:div w:id="1238442377">
                                          <w:marLeft w:val="0"/>
                                          <w:marRight w:val="0"/>
                                          <w:marTop w:val="0"/>
                                          <w:marBottom w:val="0"/>
                                          <w:divBdr>
                                            <w:top w:val="none" w:sz="0" w:space="0" w:color="auto"/>
                                            <w:left w:val="none" w:sz="0" w:space="0" w:color="auto"/>
                                            <w:bottom w:val="none" w:sz="0" w:space="0" w:color="auto"/>
                                            <w:right w:val="none" w:sz="0" w:space="0" w:color="auto"/>
                                          </w:divBdr>
                                          <w:divsChild>
                                            <w:div w:id="214519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6087677">
      <w:bodyDiv w:val="1"/>
      <w:marLeft w:val="0"/>
      <w:marRight w:val="0"/>
      <w:marTop w:val="0"/>
      <w:marBottom w:val="0"/>
      <w:divBdr>
        <w:top w:val="none" w:sz="0" w:space="0" w:color="auto"/>
        <w:left w:val="none" w:sz="0" w:space="0" w:color="auto"/>
        <w:bottom w:val="none" w:sz="0" w:space="0" w:color="auto"/>
        <w:right w:val="none" w:sz="0" w:space="0" w:color="auto"/>
      </w:divBdr>
      <w:divsChild>
        <w:div w:id="1985548228">
          <w:marLeft w:val="0"/>
          <w:marRight w:val="0"/>
          <w:marTop w:val="0"/>
          <w:marBottom w:val="0"/>
          <w:divBdr>
            <w:top w:val="none" w:sz="0" w:space="0" w:color="auto"/>
            <w:left w:val="none" w:sz="0" w:space="0" w:color="auto"/>
            <w:bottom w:val="none" w:sz="0" w:space="0" w:color="auto"/>
            <w:right w:val="none" w:sz="0" w:space="0" w:color="auto"/>
          </w:divBdr>
          <w:divsChild>
            <w:div w:id="728457579">
              <w:marLeft w:val="0"/>
              <w:marRight w:val="0"/>
              <w:marTop w:val="0"/>
              <w:marBottom w:val="0"/>
              <w:divBdr>
                <w:top w:val="none" w:sz="0" w:space="0" w:color="auto"/>
                <w:left w:val="none" w:sz="0" w:space="0" w:color="auto"/>
                <w:bottom w:val="none" w:sz="0" w:space="0" w:color="auto"/>
                <w:right w:val="none" w:sz="0" w:space="0" w:color="auto"/>
              </w:divBdr>
              <w:divsChild>
                <w:div w:id="1192843902">
                  <w:marLeft w:val="0"/>
                  <w:marRight w:val="0"/>
                  <w:marTop w:val="0"/>
                  <w:marBottom w:val="0"/>
                  <w:divBdr>
                    <w:top w:val="none" w:sz="0" w:space="0" w:color="auto"/>
                    <w:left w:val="none" w:sz="0" w:space="0" w:color="auto"/>
                    <w:bottom w:val="none" w:sz="0" w:space="0" w:color="auto"/>
                    <w:right w:val="none" w:sz="0" w:space="0" w:color="auto"/>
                  </w:divBdr>
                  <w:divsChild>
                    <w:div w:id="2041661824">
                      <w:marLeft w:val="0"/>
                      <w:marRight w:val="0"/>
                      <w:marTop w:val="0"/>
                      <w:marBottom w:val="0"/>
                      <w:divBdr>
                        <w:top w:val="none" w:sz="0" w:space="0" w:color="auto"/>
                        <w:left w:val="none" w:sz="0" w:space="0" w:color="auto"/>
                        <w:bottom w:val="none" w:sz="0" w:space="0" w:color="auto"/>
                        <w:right w:val="none" w:sz="0" w:space="0" w:color="auto"/>
                      </w:divBdr>
                      <w:divsChild>
                        <w:div w:id="344406824">
                          <w:marLeft w:val="0"/>
                          <w:marRight w:val="0"/>
                          <w:marTop w:val="0"/>
                          <w:marBottom w:val="0"/>
                          <w:divBdr>
                            <w:top w:val="none" w:sz="0" w:space="0" w:color="auto"/>
                            <w:left w:val="none" w:sz="0" w:space="0" w:color="auto"/>
                            <w:bottom w:val="none" w:sz="0" w:space="0" w:color="auto"/>
                            <w:right w:val="none" w:sz="0" w:space="0" w:color="auto"/>
                          </w:divBdr>
                          <w:divsChild>
                            <w:div w:id="786585723">
                              <w:marLeft w:val="0"/>
                              <w:marRight w:val="0"/>
                              <w:marTop w:val="0"/>
                              <w:marBottom w:val="0"/>
                              <w:divBdr>
                                <w:top w:val="none" w:sz="0" w:space="0" w:color="auto"/>
                                <w:left w:val="none" w:sz="0" w:space="0" w:color="auto"/>
                                <w:bottom w:val="none" w:sz="0" w:space="0" w:color="auto"/>
                                <w:right w:val="none" w:sz="0" w:space="0" w:color="auto"/>
                              </w:divBdr>
                              <w:divsChild>
                                <w:div w:id="1828398627">
                                  <w:marLeft w:val="0"/>
                                  <w:marRight w:val="0"/>
                                  <w:marTop w:val="0"/>
                                  <w:marBottom w:val="0"/>
                                  <w:divBdr>
                                    <w:top w:val="none" w:sz="0" w:space="0" w:color="auto"/>
                                    <w:left w:val="none" w:sz="0" w:space="0" w:color="auto"/>
                                    <w:bottom w:val="none" w:sz="0" w:space="0" w:color="auto"/>
                                    <w:right w:val="none" w:sz="0" w:space="0" w:color="auto"/>
                                  </w:divBdr>
                                  <w:divsChild>
                                    <w:div w:id="1951204642">
                                      <w:marLeft w:val="0"/>
                                      <w:marRight w:val="0"/>
                                      <w:marTop w:val="0"/>
                                      <w:marBottom w:val="0"/>
                                      <w:divBdr>
                                        <w:top w:val="none" w:sz="0" w:space="0" w:color="auto"/>
                                        <w:left w:val="none" w:sz="0" w:space="0" w:color="auto"/>
                                        <w:bottom w:val="none" w:sz="0" w:space="0" w:color="auto"/>
                                        <w:right w:val="none" w:sz="0" w:space="0" w:color="auto"/>
                                      </w:divBdr>
                                      <w:divsChild>
                                        <w:div w:id="1332101675">
                                          <w:marLeft w:val="0"/>
                                          <w:marRight w:val="0"/>
                                          <w:marTop w:val="0"/>
                                          <w:marBottom w:val="0"/>
                                          <w:divBdr>
                                            <w:top w:val="none" w:sz="0" w:space="0" w:color="auto"/>
                                            <w:left w:val="none" w:sz="0" w:space="0" w:color="auto"/>
                                            <w:bottom w:val="none" w:sz="0" w:space="0" w:color="auto"/>
                                            <w:right w:val="none" w:sz="0" w:space="0" w:color="auto"/>
                                          </w:divBdr>
                                          <w:divsChild>
                                            <w:div w:id="145925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0679783">
      <w:bodyDiv w:val="1"/>
      <w:marLeft w:val="0"/>
      <w:marRight w:val="0"/>
      <w:marTop w:val="0"/>
      <w:marBottom w:val="0"/>
      <w:divBdr>
        <w:top w:val="none" w:sz="0" w:space="0" w:color="auto"/>
        <w:left w:val="none" w:sz="0" w:space="0" w:color="auto"/>
        <w:bottom w:val="none" w:sz="0" w:space="0" w:color="auto"/>
        <w:right w:val="none" w:sz="0" w:space="0" w:color="auto"/>
      </w:divBdr>
    </w:div>
    <w:div w:id="1627589389">
      <w:bodyDiv w:val="1"/>
      <w:marLeft w:val="0"/>
      <w:marRight w:val="0"/>
      <w:marTop w:val="0"/>
      <w:marBottom w:val="0"/>
      <w:divBdr>
        <w:top w:val="none" w:sz="0" w:space="0" w:color="auto"/>
        <w:left w:val="none" w:sz="0" w:space="0" w:color="auto"/>
        <w:bottom w:val="none" w:sz="0" w:space="0" w:color="auto"/>
        <w:right w:val="none" w:sz="0" w:space="0" w:color="auto"/>
      </w:divBdr>
    </w:div>
    <w:div w:id="1629777902">
      <w:bodyDiv w:val="1"/>
      <w:marLeft w:val="0"/>
      <w:marRight w:val="0"/>
      <w:marTop w:val="0"/>
      <w:marBottom w:val="0"/>
      <w:divBdr>
        <w:top w:val="none" w:sz="0" w:space="0" w:color="auto"/>
        <w:left w:val="none" w:sz="0" w:space="0" w:color="auto"/>
        <w:bottom w:val="none" w:sz="0" w:space="0" w:color="auto"/>
        <w:right w:val="none" w:sz="0" w:space="0" w:color="auto"/>
      </w:divBdr>
    </w:div>
    <w:div w:id="1632175153">
      <w:bodyDiv w:val="1"/>
      <w:marLeft w:val="0"/>
      <w:marRight w:val="0"/>
      <w:marTop w:val="0"/>
      <w:marBottom w:val="0"/>
      <w:divBdr>
        <w:top w:val="none" w:sz="0" w:space="0" w:color="auto"/>
        <w:left w:val="none" w:sz="0" w:space="0" w:color="auto"/>
        <w:bottom w:val="none" w:sz="0" w:space="0" w:color="auto"/>
        <w:right w:val="none" w:sz="0" w:space="0" w:color="auto"/>
      </w:divBdr>
    </w:div>
    <w:div w:id="1651398499">
      <w:bodyDiv w:val="1"/>
      <w:marLeft w:val="0"/>
      <w:marRight w:val="0"/>
      <w:marTop w:val="0"/>
      <w:marBottom w:val="0"/>
      <w:divBdr>
        <w:top w:val="none" w:sz="0" w:space="0" w:color="auto"/>
        <w:left w:val="none" w:sz="0" w:space="0" w:color="auto"/>
        <w:bottom w:val="none" w:sz="0" w:space="0" w:color="auto"/>
        <w:right w:val="none" w:sz="0" w:space="0" w:color="auto"/>
      </w:divBdr>
    </w:div>
    <w:div w:id="1655521213">
      <w:bodyDiv w:val="1"/>
      <w:marLeft w:val="0"/>
      <w:marRight w:val="0"/>
      <w:marTop w:val="0"/>
      <w:marBottom w:val="0"/>
      <w:divBdr>
        <w:top w:val="none" w:sz="0" w:space="0" w:color="auto"/>
        <w:left w:val="none" w:sz="0" w:space="0" w:color="auto"/>
        <w:bottom w:val="none" w:sz="0" w:space="0" w:color="auto"/>
        <w:right w:val="none" w:sz="0" w:space="0" w:color="auto"/>
      </w:divBdr>
    </w:div>
    <w:div w:id="1660113411">
      <w:bodyDiv w:val="1"/>
      <w:marLeft w:val="0"/>
      <w:marRight w:val="0"/>
      <w:marTop w:val="0"/>
      <w:marBottom w:val="0"/>
      <w:divBdr>
        <w:top w:val="none" w:sz="0" w:space="0" w:color="auto"/>
        <w:left w:val="none" w:sz="0" w:space="0" w:color="auto"/>
        <w:bottom w:val="none" w:sz="0" w:space="0" w:color="auto"/>
        <w:right w:val="none" w:sz="0" w:space="0" w:color="auto"/>
      </w:divBdr>
    </w:div>
    <w:div w:id="1665469237">
      <w:bodyDiv w:val="1"/>
      <w:marLeft w:val="0"/>
      <w:marRight w:val="0"/>
      <w:marTop w:val="0"/>
      <w:marBottom w:val="0"/>
      <w:divBdr>
        <w:top w:val="none" w:sz="0" w:space="0" w:color="auto"/>
        <w:left w:val="none" w:sz="0" w:space="0" w:color="auto"/>
        <w:bottom w:val="none" w:sz="0" w:space="0" w:color="auto"/>
        <w:right w:val="none" w:sz="0" w:space="0" w:color="auto"/>
      </w:divBdr>
    </w:div>
    <w:div w:id="1692679261">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2001134">
      <w:bodyDiv w:val="1"/>
      <w:marLeft w:val="0"/>
      <w:marRight w:val="0"/>
      <w:marTop w:val="0"/>
      <w:marBottom w:val="0"/>
      <w:divBdr>
        <w:top w:val="none" w:sz="0" w:space="0" w:color="auto"/>
        <w:left w:val="none" w:sz="0" w:space="0" w:color="auto"/>
        <w:bottom w:val="none" w:sz="0" w:space="0" w:color="auto"/>
        <w:right w:val="none" w:sz="0" w:space="0" w:color="auto"/>
      </w:divBdr>
    </w:div>
    <w:div w:id="1712220767">
      <w:bodyDiv w:val="1"/>
      <w:marLeft w:val="0"/>
      <w:marRight w:val="0"/>
      <w:marTop w:val="0"/>
      <w:marBottom w:val="0"/>
      <w:divBdr>
        <w:top w:val="none" w:sz="0" w:space="0" w:color="auto"/>
        <w:left w:val="none" w:sz="0" w:space="0" w:color="auto"/>
        <w:bottom w:val="none" w:sz="0" w:space="0" w:color="auto"/>
        <w:right w:val="none" w:sz="0" w:space="0" w:color="auto"/>
      </w:divBdr>
    </w:div>
    <w:div w:id="1747410217">
      <w:bodyDiv w:val="1"/>
      <w:marLeft w:val="0"/>
      <w:marRight w:val="0"/>
      <w:marTop w:val="0"/>
      <w:marBottom w:val="0"/>
      <w:divBdr>
        <w:top w:val="none" w:sz="0" w:space="0" w:color="auto"/>
        <w:left w:val="none" w:sz="0" w:space="0" w:color="auto"/>
        <w:bottom w:val="none" w:sz="0" w:space="0" w:color="auto"/>
        <w:right w:val="none" w:sz="0" w:space="0" w:color="auto"/>
      </w:divBdr>
    </w:div>
    <w:div w:id="1752005495">
      <w:bodyDiv w:val="1"/>
      <w:marLeft w:val="0"/>
      <w:marRight w:val="0"/>
      <w:marTop w:val="0"/>
      <w:marBottom w:val="0"/>
      <w:divBdr>
        <w:top w:val="none" w:sz="0" w:space="0" w:color="auto"/>
        <w:left w:val="none" w:sz="0" w:space="0" w:color="auto"/>
        <w:bottom w:val="none" w:sz="0" w:space="0" w:color="auto"/>
        <w:right w:val="none" w:sz="0" w:space="0" w:color="auto"/>
      </w:divBdr>
    </w:div>
    <w:div w:id="1756701864">
      <w:bodyDiv w:val="1"/>
      <w:marLeft w:val="0"/>
      <w:marRight w:val="0"/>
      <w:marTop w:val="0"/>
      <w:marBottom w:val="0"/>
      <w:divBdr>
        <w:top w:val="none" w:sz="0" w:space="0" w:color="auto"/>
        <w:left w:val="none" w:sz="0" w:space="0" w:color="auto"/>
        <w:bottom w:val="none" w:sz="0" w:space="0" w:color="auto"/>
        <w:right w:val="none" w:sz="0" w:space="0" w:color="auto"/>
      </w:divBdr>
    </w:div>
    <w:div w:id="1781949844">
      <w:bodyDiv w:val="1"/>
      <w:marLeft w:val="0"/>
      <w:marRight w:val="0"/>
      <w:marTop w:val="0"/>
      <w:marBottom w:val="0"/>
      <w:divBdr>
        <w:top w:val="none" w:sz="0" w:space="0" w:color="auto"/>
        <w:left w:val="none" w:sz="0" w:space="0" w:color="auto"/>
        <w:bottom w:val="none" w:sz="0" w:space="0" w:color="auto"/>
        <w:right w:val="none" w:sz="0" w:space="0" w:color="auto"/>
      </w:divBdr>
    </w:div>
    <w:div w:id="1822572811">
      <w:bodyDiv w:val="1"/>
      <w:marLeft w:val="0"/>
      <w:marRight w:val="0"/>
      <w:marTop w:val="0"/>
      <w:marBottom w:val="0"/>
      <w:divBdr>
        <w:top w:val="none" w:sz="0" w:space="0" w:color="auto"/>
        <w:left w:val="none" w:sz="0" w:space="0" w:color="auto"/>
        <w:bottom w:val="none" w:sz="0" w:space="0" w:color="auto"/>
        <w:right w:val="none" w:sz="0" w:space="0" w:color="auto"/>
      </w:divBdr>
    </w:div>
    <w:div w:id="1835488958">
      <w:bodyDiv w:val="1"/>
      <w:marLeft w:val="0"/>
      <w:marRight w:val="0"/>
      <w:marTop w:val="0"/>
      <w:marBottom w:val="0"/>
      <w:divBdr>
        <w:top w:val="none" w:sz="0" w:space="0" w:color="auto"/>
        <w:left w:val="none" w:sz="0" w:space="0" w:color="auto"/>
        <w:bottom w:val="none" w:sz="0" w:space="0" w:color="auto"/>
        <w:right w:val="none" w:sz="0" w:space="0" w:color="auto"/>
      </w:divBdr>
    </w:div>
    <w:div w:id="1870099112">
      <w:bodyDiv w:val="1"/>
      <w:marLeft w:val="0"/>
      <w:marRight w:val="0"/>
      <w:marTop w:val="0"/>
      <w:marBottom w:val="0"/>
      <w:divBdr>
        <w:top w:val="none" w:sz="0" w:space="0" w:color="auto"/>
        <w:left w:val="none" w:sz="0" w:space="0" w:color="auto"/>
        <w:bottom w:val="none" w:sz="0" w:space="0" w:color="auto"/>
        <w:right w:val="none" w:sz="0" w:space="0" w:color="auto"/>
      </w:divBdr>
      <w:divsChild>
        <w:div w:id="193008798">
          <w:marLeft w:val="0"/>
          <w:marRight w:val="0"/>
          <w:marTop w:val="0"/>
          <w:marBottom w:val="0"/>
          <w:divBdr>
            <w:top w:val="none" w:sz="0" w:space="0" w:color="auto"/>
            <w:left w:val="none" w:sz="0" w:space="0" w:color="auto"/>
            <w:bottom w:val="none" w:sz="0" w:space="0" w:color="auto"/>
            <w:right w:val="none" w:sz="0" w:space="0" w:color="auto"/>
          </w:divBdr>
          <w:divsChild>
            <w:div w:id="1630623674">
              <w:marLeft w:val="0"/>
              <w:marRight w:val="0"/>
              <w:marTop w:val="0"/>
              <w:marBottom w:val="0"/>
              <w:divBdr>
                <w:top w:val="none" w:sz="0" w:space="0" w:color="auto"/>
                <w:left w:val="none" w:sz="0" w:space="0" w:color="auto"/>
                <w:bottom w:val="none" w:sz="0" w:space="0" w:color="auto"/>
                <w:right w:val="none" w:sz="0" w:space="0" w:color="auto"/>
              </w:divBdr>
              <w:divsChild>
                <w:div w:id="564612027">
                  <w:marLeft w:val="0"/>
                  <w:marRight w:val="0"/>
                  <w:marTop w:val="0"/>
                  <w:marBottom w:val="0"/>
                  <w:divBdr>
                    <w:top w:val="none" w:sz="0" w:space="0" w:color="auto"/>
                    <w:left w:val="none" w:sz="0" w:space="0" w:color="auto"/>
                    <w:bottom w:val="none" w:sz="0" w:space="0" w:color="auto"/>
                    <w:right w:val="none" w:sz="0" w:space="0" w:color="auto"/>
                  </w:divBdr>
                  <w:divsChild>
                    <w:div w:id="1841967575">
                      <w:marLeft w:val="0"/>
                      <w:marRight w:val="0"/>
                      <w:marTop w:val="0"/>
                      <w:marBottom w:val="0"/>
                      <w:divBdr>
                        <w:top w:val="none" w:sz="0" w:space="0" w:color="auto"/>
                        <w:left w:val="none" w:sz="0" w:space="0" w:color="auto"/>
                        <w:bottom w:val="none" w:sz="0" w:space="0" w:color="auto"/>
                        <w:right w:val="none" w:sz="0" w:space="0" w:color="auto"/>
                      </w:divBdr>
                      <w:divsChild>
                        <w:div w:id="1041399259">
                          <w:marLeft w:val="0"/>
                          <w:marRight w:val="0"/>
                          <w:marTop w:val="0"/>
                          <w:marBottom w:val="0"/>
                          <w:divBdr>
                            <w:top w:val="none" w:sz="0" w:space="0" w:color="auto"/>
                            <w:left w:val="none" w:sz="0" w:space="0" w:color="auto"/>
                            <w:bottom w:val="none" w:sz="0" w:space="0" w:color="auto"/>
                            <w:right w:val="none" w:sz="0" w:space="0" w:color="auto"/>
                          </w:divBdr>
                          <w:divsChild>
                            <w:div w:id="779878869">
                              <w:marLeft w:val="0"/>
                              <w:marRight w:val="0"/>
                              <w:marTop w:val="0"/>
                              <w:marBottom w:val="0"/>
                              <w:divBdr>
                                <w:top w:val="none" w:sz="0" w:space="0" w:color="auto"/>
                                <w:left w:val="none" w:sz="0" w:space="0" w:color="auto"/>
                                <w:bottom w:val="none" w:sz="0" w:space="0" w:color="auto"/>
                                <w:right w:val="none" w:sz="0" w:space="0" w:color="auto"/>
                              </w:divBdr>
                              <w:divsChild>
                                <w:div w:id="1055084898">
                                  <w:marLeft w:val="0"/>
                                  <w:marRight w:val="0"/>
                                  <w:marTop w:val="0"/>
                                  <w:marBottom w:val="0"/>
                                  <w:divBdr>
                                    <w:top w:val="none" w:sz="0" w:space="0" w:color="auto"/>
                                    <w:left w:val="none" w:sz="0" w:space="0" w:color="auto"/>
                                    <w:bottom w:val="none" w:sz="0" w:space="0" w:color="auto"/>
                                    <w:right w:val="none" w:sz="0" w:space="0" w:color="auto"/>
                                  </w:divBdr>
                                  <w:divsChild>
                                    <w:div w:id="1072705014">
                                      <w:marLeft w:val="0"/>
                                      <w:marRight w:val="0"/>
                                      <w:marTop w:val="0"/>
                                      <w:marBottom w:val="0"/>
                                      <w:divBdr>
                                        <w:top w:val="none" w:sz="0" w:space="0" w:color="auto"/>
                                        <w:left w:val="none" w:sz="0" w:space="0" w:color="auto"/>
                                        <w:bottom w:val="none" w:sz="0" w:space="0" w:color="auto"/>
                                        <w:right w:val="none" w:sz="0" w:space="0" w:color="auto"/>
                                      </w:divBdr>
                                      <w:divsChild>
                                        <w:div w:id="191575245">
                                          <w:marLeft w:val="0"/>
                                          <w:marRight w:val="0"/>
                                          <w:marTop w:val="0"/>
                                          <w:marBottom w:val="0"/>
                                          <w:divBdr>
                                            <w:top w:val="none" w:sz="0" w:space="0" w:color="auto"/>
                                            <w:left w:val="none" w:sz="0" w:space="0" w:color="auto"/>
                                            <w:bottom w:val="none" w:sz="0" w:space="0" w:color="auto"/>
                                            <w:right w:val="none" w:sz="0" w:space="0" w:color="auto"/>
                                          </w:divBdr>
                                          <w:divsChild>
                                            <w:div w:id="118810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2401914">
      <w:bodyDiv w:val="1"/>
      <w:marLeft w:val="0"/>
      <w:marRight w:val="0"/>
      <w:marTop w:val="0"/>
      <w:marBottom w:val="0"/>
      <w:divBdr>
        <w:top w:val="none" w:sz="0" w:space="0" w:color="auto"/>
        <w:left w:val="none" w:sz="0" w:space="0" w:color="auto"/>
        <w:bottom w:val="none" w:sz="0" w:space="0" w:color="auto"/>
        <w:right w:val="none" w:sz="0" w:space="0" w:color="auto"/>
      </w:divBdr>
    </w:div>
    <w:div w:id="1923366174">
      <w:bodyDiv w:val="1"/>
      <w:marLeft w:val="0"/>
      <w:marRight w:val="0"/>
      <w:marTop w:val="0"/>
      <w:marBottom w:val="0"/>
      <w:divBdr>
        <w:top w:val="none" w:sz="0" w:space="0" w:color="auto"/>
        <w:left w:val="none" w:sz="0" w:space="0" w:color="auto"/>
        <w:bottom w:val="none" w:sz="0" w:space="0" w:color="auto"/>
        <w:right w:val="none" w:sz="0" w:space="0" w:color="auto"/>
      </w:divBdr>
      <w:divsChild>
        <w:div w:id="1555890279">
          <w:marLeft w:val="0"/>
          <w:marRight w:val="0"/>
          <w:marTop w:val="0"/>
          <w:marBottom w:val="0"/>
          <w:divBdr>
            <w:top w:val="none" w:sz="0" w:space="0" w:color="auto"/>
            <w:left w:val="none" w:sz="0" w:space="0" w:color="auto"/>
            <w:bottom w:val="none" w:sz="0" w:space="0" w:color="auto"/>
            <w:right w:val="none" w:sz="0" w:space="0" w:color="auto"/>
          </w:divBdr>
          <w:divsChild>
            <w:div w:id="1653755712">
              <w:marLeft w:val="0"/>
              <w:marRight w:val="0"/>
              <w:marTop w:val="0"/>
              <w:marBottom w:val="0"/>
              <w:divBdr>
                <w:top w:val="none" w:sz="0" w:space="0" w:color="auto"/>
                <w:left w:val="none" w:sz="0" w:space="0" w:color="auto"/>
                <w:bottom w:val="none" w:sz="0" w:space="0" w:color="auto"/>
                <w:right w:val="none" w:sz="0" w:space="0" w:color="auto"/>
              </w:divBdr>
              <w:divsChild>
                <w:div w:id="971863044">
                  <w:marLeft w:val="0"/>
                  <w:marRight w:val="0"/>
                  <w:marTop w:val="0"/>
                  <w:marBottom w:val="0"/>
                  <w:divBdr>
                    <w:top w:val="none" w:sz="0" w:space="0" w:color="auto"/>
                    <w:left w:val="none" w:sz="0" w:space="0" w:color="auto"/>
                    <w:bottom w:val="none" w:sz="0" w:space="0" w:color="auto"/>
                    <w:right w:val="none" w:sz="0" w:space="0" w:color="auto"/>
                  </w:divBdr>
                  <w:divsChild>
                    <w:div w:id="1227112087">
                      <w:marLeft w:val="0"/>
                      <w:marRight w:val="0"/>
                      <w:marTop w:val="0"/>
                      <w:marBottom w:val="0"/>
                      <w:divBdr>
                        <w:top w:val="none" w:sz="0" w:space="0" w:color="auto"/>
                        <w:left w:val="none" w:sz="0" w:space="0" w:color="auto"/>
                        <w:bottom w:val="none" w:sz="0" w:space="0" w:color="auto"/>
                        <w:right w:val="none" w:sz="0" w:space="0" w:color="auto"/>
                      </w:divBdr>
                      <w:divsChild>
                        <w:div w:id="587080024">
                          <w:marLeft w:val="0"/>
                          <w:marRight w:val="0"/>
                          <w:marTop w:val="0"/>
                          <w:marBottom w:val="0"/>
                          <w:divBdr>
                            <w:top w:val="none" w:sz="0" w:space="0" w:color="auto"/>
                            <w:left w:val="none" w:sz="0" w:space="0" w:color="auto"/>
                            <w:bottom w:val="none" w:sz="0" w:space="0" w:color="auto"/>
                            <w:right w:val="none" w:sz="0" w:space="0" w:color="auto"/>
                          </w:divBdr>
                          <w:divsChild>
                            <w:div w:id="1672294417">
                              <w:marLeft w:val="2070"/>
                              <w:marRight w:val="3960"/>
                              <w:marTop w:val="0"/>
                              <w:marBottom w:val="0"/>
                              <w:divBdr>
                                <w:top w:val="none" w:sz="0" w:space="0" w:color="auto"/>
                                <w:left w:val="none" w:sz="0" w:space="0" w:color="auto"/>
                                <w:bottom w:val="none" w:sz="0" w:space="0" w:color="auto"/>
                                <w:right w:val="none" w:sz="0" w:space="0" w:color="auto"/>
                              </w:divBdr>
                              <w:divsChild>
                                <w:div w:id="1787576624">
                                  <w:marLeft w:val="0"/>
                                  <w:marRight w:val="0"/>
                                  <w:marTop w:val="0"/>
                                  <w:marBottom w:val="0"/>
                                  <w:divBdr>
                                    <w:top w:val="none" w:sz="0" w:space="0" w:color="auto"/>
                                    <w:left w:val="none" w:sz="0" w:space="0" w:color="auto"/>
                                    <w:bottom w:val="none" w:sz="0" w:space="0" w:color="auto"/>
                                    <w:right w:val="none" w:sz="0" w:space="0" w:color="auto"/>
                                  </w:divBdr>
                                  <w:divsChild>
                                    <w:div w:id="602808598">
                                      <w:marLeft w:val="0"/>
                                      <w:marRight w:val="0"/>
                                      <w:marTop w:val="0"/>
                                      <w:marBottom w:val="0"/>
                                      <w:divBdr>
                                        <w:top w:val="none" w:sz="0" w:space="0" w:color="auto"/>
                                        <w:left w:val="none" w:sz="0" w:space="0" w:color="auto"/>
                                        <w:bottom w:val="none" w:sz="0" w:space="0" w:color="auto"/>
                                        <w:right w:val="none" w:sz="0" w:space="0" w:color="auto"/>
                                      </w:divBdr>
                                      <w:divsChild>
                                        <w:div w:id="357320686">
                                          <w:marLeft w:val="0"/>
                                          <w:marRight w:val="0"/>
                                          <w:marTop w:val="0"/>
                                          <w:marBottom w:val="0"/>
                                          <w:divBdr>
                                            <w:top w:val="none" w:sz="0" w:space="0" w:color="auto"/>
                                            <w:left w:val="none" w:sz="0" w:space="0" w:color="auto"/>
                                            <w:bottom w:val="none" w:sz="0" w:space="0" w:color="auto"/>
                                            <w:right w:val="none" w:sz="0" w:space="0" w:color="auto"/>
                                          </w:divBdr>
                                          <w:divsChild>
                                            <w:div w:id="1573195601">
                                              <w:marLeft w:val="0"/>
                                              <w:marRight w:val="0"/>
                                              <w:marTop w:val="90"/>
                                              <w:marBottom w:val="0"/>
                                              <w:divBdr>
                                                <w:top w:val="none" w:sz="0" w:space="0" w:color="auto"/>
                                                <w:left w:val="none" w:sz="0" w:space="0" w:color="auto"/>
                                                <w:bottom w:val="none" w:sz="0" w:space="0" w:color="auto"/>
                                                <w:right w:val="none" w:sz="0" w:space="0" w:color="auto"/>
                                              </w:divBdr>
                                              <w:divsChild>
                                                <w:div w:id="1183469512">
                                                  <w:marLeft w:val="0"/>
                                                  <w:marRight w:val="0"/>
                                                  <w:marTop w:val="0"/>
                                                  <w:marBottom w:val="0"/>
                                                  <w:divBdr>
                                                    <w:top w:val="none" w:sz="0" w:space="0" w:color="auto"/>
                                                    <w:left w:val="none" w:sz="0" w:space="0" w:color="auto"/>
                                                    <w:bottom w:val="none" w:sz="0" w:space="0" w:color="auto"/>
                                                    <w:right w:val="none" w:sz="0" w:space="0" w:color="auto"/>
                                                  </w:divBdr>
                                                  <w:divsChild>
                                                    <w:div w:id="697124787">
                                                      <w:marLeft w:val="0"/>
                                                      <w:marRight w:val="0"/>
                                                      <w:marTop w:val="0"/>
                                                      <w:marBottom w:val="0"/>
                                                      <w:divBdr>
                                                        <w:top w:val="none" w:sz="0" w:space="0" w:color="auto"/>
                                                        <w:left w:val="none" w:sz="0" w:space="0" w:color="auto"/>
                                                        <w:bottom w:val="none" w:sz="0" w:space="0" w:color="auto"/>
                                                        <w:right w:val="none" w:sz="0" w:space="0" w:color="auto"/>
                                                      </w:divBdr>
                                                      <w:divsChild>
                                                        <w:div w:id="283124566">
                                                          <w:marLeft w:val="0"/>
                                                          <w:marRight w:val="0"/>
                                                          <w:marTop w:val="0"/>
                                                          <w:marBottom w:val="390"/>
                                                          <w:divBdr>
                                                            <w:top w:val="none" w:sz="0" w:space="0" w:color="auto"/>
                                                            <w:left w:val="none" w:sz="0" w:space="0" w:color="auto"/>
                                                            <w:bottom w:val="none" w:sz="0" w:space="0" w:color="auto"/>
                                                            <w:right w:val="none" w:sz="0" w:space="0" w:color="auto"/>
                                                          </w:divBdr>
                                                          <w:divsChild>
                                                            <w:div w:id="560992287">
                                                              <w:marLeft w:val="0"/>
                                                              <w:marRight w:val="0"/>
                                                              <w:marTop w:val="0"/>
                                                              <w:marBottom w:val="0"/>
                                                              <w:divBdr>
                                                                <w:top w:val="none" w:sz="0" w:space="0" w:color="auto"/>
                                                                <w:left w:val="none" w:sz="0" w:space="0" w:color="auto"/>
                                                                <w:bottom w:val="none" w:sz="0" w:space="0" w:color="auto"/>
                                                                <w:right w:val="none" w:sz="0" w:space="0" w:color="auto"/>
                                                              </w:divBdr>
                                                              <w:divsChild>
                                                                <w:div w:id="135340639">
                                                                  <w:marLeft w:val="0"/>
                                                                  <w:marRight w:val="0"/>
                                                                  <w:marTop w:val="0"/>
                                                                  <w:marBottom w:val="0"/>
                                                                  <w:divBdr>
                                                                    <w:top w:val="none" w:sz="0" w:space="0" w:color="auto"/>
                                                                    <w:left w:val="none" w:sz="0" w:space="0" w:color="auto"/>
                                                                    <w:bottom w:val="none" w:sz="0" w:space="0" w:color="auto"/>
                                                                    <w:right w:val="none" w:sz="0" w:space="0" w:color="auto"/>
                                                                  </w:divBdr>
                                                                  <w:divsChild>
                                                                    <w:div w:id="902524475">
                                                                      <w:marLeft w:val="0"/>
                                                                      <w:marRight w:val="0"/>
                                                                      <w:marTop w:val="0"/>
                                                                      <w:marBottom w:val="0"/>
                                                                      <w:divBdr>
                                                                        <w:top w:val="none" w:sz="0" w:space="0" w:color="auto"/>
                                                                        <w:left w:val="none" w:sz="0" w:space="0" w:color="auto"/>
                                                                        <w:bottom w:val="none" w:sz="0" w:space="0" w:color="auto"/>
                                                                        <w:right w:val="none" w:sz="0" w:space="0" w:color="auto"/>
                                                                      </w:divBdr>
                                                                      <w:divsChild>
                                                                        <w:div w:id="1057432977">
                                                                          <w:marLeft w:val="0"/>
                                                                          <w:marRight w:val="0"/>
                                                                          <w:marTop w:val="0"/>
                                                                          <w:marBottom w:val="0"/>
                                                                          <w:divBdr>
                                                                            <w:top w:val="none" w:sz="0" w:space="0" w:color="auto"/>
                                                                            <w:left w:val="none" w:sz="0" w:space="0" w:color="auto"/>
                                                                            <w:bottom w:val="none" w:sz="0" w:space="0" w:color="auto"/>
                                                                            <w:right w:val="none" w:sz="0" w:space="0" w:color="auto"/>
                                                                          </w:divBdr>
                                                                          <w:divsChild>
                                                                            <w:div w:id="1966082580">
                                                                              <w:marLeft w:val="0"/>
                                                                              <w:marRight w:val="0"/>
                                                                              <w:marTop w:val="0"/>
                                                                              <w:marBottom w:val="0"/>
                                                                              <w:divBdr>
                                                                                <w:top w:val="none" w:sz="0" w:space="0" w:color="auto"/>
                                                                                <w:left w:val="none" w:sz="0" w:space="0" w:color="auto"/>
                                                                                <w:bottom w:val="none" w:sz="0" w:space="0" w:color="auto"/>
                                                                                <w:right w:val="none" w:sz="0" w:space="0" w:color="auto"/>
                                                                              </w:divBdr>
                                                                              <w:divsChild>
                                                                                <w:div w:id="1043209214">
                                                                                  <w:marLeft w:val="0"/>
                                                                                  <w:marRight w:val="0"/>
                                                                                  <w:marTop w:val="0"/>
                                                                                  <w:marBottom w:val="0"/>
                                                                                  <w:divBdr>
                                                                                    <w:top w:val="none" w:sz="0" w:space="0" w:color="auto"/>
                                                                                    <w:left w:val="none" w:sz="0" w:space="0" w:color="auto"/>
                                                                                    <w:bottom w:val="none" w:sz="0" w:space="0" w:color="auto"/>
                                                                                    <w:right w:val="none" w:sz="0" w:space="0" w:color="auto"/>
                                                                                  </w:divBdr>
                                                                                  <w:divsChild>
                                                                                    <w:div w:id="1790588523">
                                                                                      <w:marLeft w:val="0"/>
                                                                                      <w:marRight w:val="0"/>
                                                                                      <w:marTop w:val="0"/>
                                                                                      <w:marBottom w:val="0"/>
                                                                                      <w:divBdr>
                                                                                        <w:top w:val="none" w:sz="0" w:space="0" w:color="auto"/>
                                                                                        <w:left w:val="none" w:sz="0" w:space="0" w:color="auto"/>
                                                                                        <w:bottom w:val="none" w:sz="0" w:space="0" w:color="auto"/>
                                                                                        <w:right w:val="none" w:sz="0" w:space="0" w:color="auto"/>
                                                                                      </w:divBdr>
                                                                                      <w:divsChild>
                                                                                        <w:div w:id="1820877637">
                                                                                          <w:marLeft w:val="0"/>
                                                                                          <w:marRight w:val="0"/>
                                                                                          <w:marTop w:val="0"/>
                                                                                          <w:marBottom w:val="0"/>
                                                                                          <w:divBdr>
                                                                                            <w:top w:val="none" w:sz="0" w:space="0" w:color="auto"/>
                                                                                            <w:left w:val="none" w:sz="0" w:space="0" w:color="auto"/>
                                                                                            <w:bottom w:val="none" w:sz="0" w:space="0" w:color="auto"/>
                                                                                            <w:right w:val="none" w:sz="0" w:space="0" w:color="auto"/>
                                                                                          </w:divBdr>
                                                                                          <w:divsChild>
                                                                                            <w:div w:id="174405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2273477">
      <w:bodyDiv w:val="1"/>
      <w:marLeft w:val="0"/>
      <w:marRight w:val="0"/>
      <w:marTop w:val="0"/>
      <w:marBottom w:val="0"/>
      <w:divBdr>
        <w:top w:val="none" w:sz="0" w:space="0" w:color="auto"/>
        <w:left w:val="none" w:sz="0" w:space="0" w:color="auto"/>
        <w:bottom w:val="none" w:sz="0" w:space="0" w:color="auto"/>
        <w:right w:val="none" w:sz="0" w:space="0" w:color="auto"/>
      </w:divBdr>
    </w:div>
    <w:div w:id="1934195478">
      <w:bodyDiv w:val="1"/>
      <w:marLeft w:val="0"/>
      <w:marRight w:val="0"/>
      <w:marTop w:val="0"/>
      <w:marBottom w:val="0"/>
      <w:divBdr>
        <w:top w:val="none" w:sz="0" w:space="0" w:color="auto"/>
        <w:left w:val="none" w:sz="0" w:space="0" w:color="auto"/>
        <w:bottom w:val="none" w:sz="0" w:space="0" w:color="auto"/>
        <w:right w:val="none" w:sz="0" w:space="0" w:color="auto"/>
      </w:divBdr>
      <w:divsChild>
        <w:div w:id="692921863">
          <w:marLeft w:val="0"/>
          <w:marRight w:val="0"/>
          <w:marTop w:val="0"/>
          <w:marBottom w:val="0"/>
          <w:divBdr>
            <w:top w:val="none" w:sz="0" w:space="0" w:color="auto"/>
            <w:left w:val="none" w:sz="0" w:space="0" w:color="auto"/>
            <w:bottom w:val="none" w:sz="0" w:space="0" w:color="auto"/>
            <w:right w:val="none" w:sz="0" w:space="0" w:color="auto"/>
          </w:divBdr>
          <w:divsChild>
            <w:div w:id="1759017286">
              <w:marLeft w:val="0"/>
              <w:marRight w:val="0"/>
              <w:marTop w:val="0"/>
              <w:marBottom w:val="0"/>
              <w:divBdr>
                <w:top w:val="none" w:sz="0" w:space="0" w:color="auto"/>
                <w:left w:val="none" w:sz="0" w:space="0" w:color="auto"/>
                <w:bottom w:val="none" w:sz="0" w:space="0" w:color="auto"/>
                <w:right w:val="none" w:sz="0" w:space="0" w:color="auto"/>
              </w:divBdr>
              <w:divsChild>
                <w:div w:id="1061060519">
                  <w:marLeft w:val="0"/>
                  <w:marRight w:val="0"/>
                  <w:marTop w:val="0"/>
                  <w:marBottom w:val="0"/>
                  <w:divBdr>
                    <w:top w:val="none" w:sz="0" w:space="0" w:color="auto"/>
                    <w:left w:val="none" w:sz="0" w:space="0" w:color="auto"/>
                    <w:bottom w:val="none" w:sz="0" w:space="0" w:color="auto"/>
                    <w:right w:val="none" w:sz="0" w:space="0" w:color="auto"/>
                  </w:divBdr>
                  <w:divsChild>
                    <w:div w:id="1052802469">
                      <w:marLeft w:val="0"/>
                      <w:marRight w:val="0"/>
                      <w:marTop w:val="0"/>
                      <w:marBottom w:val="0"/>
                      <w:divBdr>
                        <w:top w:val="none" w:sz="0" w:space="0" w:color="auto"/>
                        <w:left w:val="none" w:sz="0" w:space="0" w:color="auto"/>
                        <w:bottom w:val="none" w:sz="0" w:space="0" w:color="auto"/>
                        <w:right w:val="none" w:sz="0" w:space="0" w:color="auto"/>
                      </w:divBdr>
                      <w:divsChild>
                        <w:div w:id="1629388584">
                          <w:marLeft w:val="0"/>
                          <w:marRight w:val="0"/>
                          <w:marTop w:val="0"/>
                          <w:marBottom w:val="0"/>
                          <w:divBdr>
                            <w:top w:val="none" w:sz="0" w:space="0" w:color="auto"/>
                            <w:left w:val="none" w:sz="0" w:space="0" w:color="auto"/>
                            <w:bottom w:val="none" w:sz="0" w:space="0" w:color="auto"/>
                            <w:right w:val="none" w:sz="0" w:space="0" w:color="auto"/>
                          </w:divBdr>
                          <w:divsChild>
                            <w:div w:id="1677029480">
                              <w:marLeft w:val="0"/>
                              <w:marRight w:val="0"/>
                              <w:marTop w:val="0"/>
                              <w:marBottom w:val="0"/>
                              <w:divBdr>
                                <w:top w:val="none" w:sz="0" w:space="0" w:color="auto"/>
                                <w:left w:val="none" w:sz="0" w:space="0" w:color="auto"/>
                                <w:bottom w:val="none" w:sz="0" w:space="0" w:color="auto"/>
                                <w:right w:val="none" w:sz="0" w:space="0" w:color="auto"/>
                              </w:divBdr>
                              <w:divsChild>
                                <w:div w:id="1661614213">
                                  <w:marLeft w:val="0"/>
                                  <w:marRight w:val="0"/>
                                  <w:marTop w:val="0"/>
                                  <w:marBottom w:val="0"/>
                                  <w:divBdr>
                                    <w:top w:val="none" w:sz="0" w:space="0" w:color="auto"/>
                                    <w:left w:val="none" w:sz="0" w:space="0" w:color="auto"/>
                                    <w:bottom w:val="none" w:sz="0" w:space="0" w:color="auto"/>
                                    <w:right w:val="none" w:sz="0" w:space="0" w:color="auto"/>
                                  </w:divBdr>
                                  <w:divsChild>
                                    <w:div w:id="1535579437">
                                      <w:marLeft w:val="0"/>
                                      <w:marRight w:val="0"/>
                                      <w:marTop w:val="0"/>
                                      <w:marBottom w:val="0"/>
                                      <w:divBdr>
                                        <w:top w:val="none" w:sz="0" w:space="0" w:color="auto"/>
                                        <w:left w:val="none" w:sz="0" w:space="0" w:color="auto"/>
                                        <w:bottom w:val="none" w:sz="0" w:space="0" w:color="auto"/>
                                        <w:right w:val="none" w:sz="0" w:space="0" w:color="auto"/>
                                      </w:divBdr>
                                      <w:divsChild>
                                        <w:div w:id="246619824">
                                          <w:marLeft w:val="0"/>
                                          <w:marRight w:val="0"/>
                                          <w:marTop w:val="0"/>
                                          <w:marBottom w:val="0"/>
                                          <w:divBdr>
                                            <w:top w:val="none" w:sz="0" w:space="0" w:color="auto"/>
                                            <w:left w:val="none" w:sz="0" w:space="0" w:color="auto"/>
                                            <w:bottom w:val="none" w:sz="0" w:space="0" w:color="auto"/>
                                            <w:right w:val="none" w:sz="0" w:space="0" w:color="auto"/>
                                          </w:divBdr>
                                          <w:divsChild>
                                            <w:div w:id="63460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2948690">
      <w:bodyDiv w:val="1"/>
      <w:marLeft w:val="0"/>
      <w:marRight w:val="0"/>
      <w:marTop w:val="0"/>
      <w:marBottom w:val="0"/>
      <w:divBdr>
        <w:top w:val="none" w:sz="0" w:space="0" w:color="auto"/>
        <w:left w:val="none" w:sz="0" w:space="0" w:color="auto"/>
        <w:bottom w:val="none" w:sz="0" w:space="0" w:color="auto"/>
        <w:right w:val="none" w:sz="0" w:space="0" w:color="auto"/>
      </w:divBdr>
    </w:div>
    <w:div w:id="1952391330">
      <w:bodyDiv w:val="1"/>
      <w:marLeft w:val="0"/>
      <w:marRight w:val="0"/>
      <w:marTop w:val="0"/>
      <w:marBottom w:val="0"/>
      <w:divBdr>
        <w:top w:val="none" w:sz="0" w:space="0" w:color="auto"/>
        <w:left w:val="none" w:sz="0" w:space="0" w:color="auto"/>
        <w:bottom w:val="none" w:sz="0" w:space="0" w:color="auto"/>
        <w:right w:val="none" w:sz="0" w:space="0" w:color="auto"/>
      </w:divBdr>
      <w:divsChild>
        <w:div w:id="180290783">
          <w:marLeft w:val="0"/>
          <w:marRight w:val="0"/>
          <w:marTop w:val="0"/>
          <w:marBottom w:val="0"/>
          <w:divBdr>
            <w:top w:val="none" w:sz="0" w:space="0" w:color="auto"/>
            <w:left w:val="none" w:sz="0" w:space="0" w:color="auto"/>
            <w:bottom w:val="none" w:sz="0" w:space="0" w:color="auto"/>
            <w:right w:val="none" w:sz="0" w:space="0" w:color="auto"/>
          </w:divBdr>
          <w:divsChild>
            <w:div w:id="844245896">
              <w:marLeft w:val="0"/>
              <w:marRight w:val="0"/>
              <w:marTop w:val="0"/>
              <w:marBottom w:val="0"/>
              <w:divBdr>
                <w:top w:val="none" w:sz="0" w:space="0" w:color="auto"/>
                <w:left w:val="none" w:sz="0" w:space="0" w:color="auto"/>
                <w:bottom w:val="none" w:sz="0" w:space="0" w:color="auto"/>
                <w:right w:val="none" w:sz="0" w:space="0" w:color="auto"/>
              </w:divBdr>
              <w:divsChild>
                <w:div w:id="512182615">
                  <w:marLeft w:val="0"/>
                  <w:marRight w:val="0"/>
                  <w:marTop w:val="0"/>
                  <w:marBottom w:val="0"/>
                  <w:divBdr>
                    <w:top w:val="none" w:sz="0" w:space="0" w:color="auto"/>
                    <w:left w:val="none" w:sz="0" w:space="0" w:color="auto"/>
                    <w:bottom w:val="none" w:sz="0" w:space="0" w:color="auto"/>
                    <w:right w:val="none" w:sz="0" w:space="0" w:color="auto"/>
                  </w:divBdr>
                  <w:divsChild>
                    <w:div w:id="580870065">
                      <w:marLeft w:val="0"/>
                      <w:marRight w:val="0"/>
                      <w:marTop w:val="0"/>
                      <w:marBottom w:val="0"/>
                      <w:divBdr>
                        <w:top w:val="none" w:sz="0" w:space="0" w:color="auto"/>
                        <w:left w:val="none" w:sz="0" w:space="0" w:color="auto"/>
                        <w:bottom w:val="none" w:sz="0" w:space="0" w:color="auto"/>
                        <w:right w:val="none" w:sz="0" w:space="0" w:color="auto"/>
                      </w:divBdr>
                      <w:divsChild>
                        <w:div w:id="1861431821">
                          <w:marLeft w:val="0"/>
                          <w:marRight w:val="0"/>
                          <w:marTop w:val="0"/>
                          <w:marBottom w:val="0"/>
                          <w:divBdr>
                            <w:top w:val="none" w:sz="0" w:space="0" w:color="auto"/>
                            <w:left w:val="none" w:sz="0" w:space="0" w:color="auto"/>
                            <w:bottom w:val="none" w:sz="0" w:space="0" w:color="auto"/>
                            <w:right w:val="none" w:sz="0" w:space="0" w:color="auto"/>
                          </w:divBdr>
                          <w:divsChild>
                            <w:div w:id="774908960">
                              <w:marLeft w:val="0"/>
                              <w:marRight w:val="0"/>
                              <w:marTop w:val="0"/>
                              <w:marBottom w:val="0"/>
                              <w:divBdr>
                                <w:top w:val="none" w:sz="0" w:space="0" w:color="auto"/>
                                <w:left w:val="none" w:sz="0" w:space="0" w:color="auto"/>
                                <w:bottom w:val="none" w:sz="0" w:space="0" w:color="auto"/>
                                <w:right w:val="none" w:sz="0" w:space="0" w:color="auto"/>
                              </w:divBdr>
                              <w:divsChild>
                                <w:div w:id="1770932220">
                                  <w:marLeft w:val="0"/>
                                  <w:marRight w:val="0"/>
                                  <w:marTop w:val="0"/>
                                  <w:marBottom w:val="0"/>
                                  <w:divBdr>
                                    <w:top w:val="none" w:sz="0" w:space="0" w:color="auto"/>
                                    <w:left w:val="none" w:sz="0" w:space="0" w:color="auto"/>
                                    <w:bottom w:val="none" w:sz="0" w:space="0" w:color="auto"/>
                                    <w:right w:val="none" w:sz="0" w:space="0" w:color="auto"/>
                                  </w:divBdr>
                                  <w:divsChild>
                                    <w:div w:id="761099068">
                                      <w:marLeft w:val="0"/>
                                      <w:marRight w:val="0"/>
                                      <w:marTop w:val="0"/>
                                      <w:marBottom w:val="0"/>
                                      <w:divBdr>
                                        <w:top w:val="none" w:sz="0" w:space="0" w:color="auto"/>
                                        <w:left w:val="none" w:sz="0" w:space="0" w:color="auto"/>
                                        <w:bottom w:val="none" w:sz="0" w:space="0" w:color="auto"/>
                                        <w:right w:val="none" w:sz="0" w:space="0" w:color="auto"/>
                                      </w:divBdr>
                                      <w:divsChild>
                                        <w:div w:id="38939395">
                                          <w:marLeft w:val="0"/>
                                          <w:marRight w:val="0"/>
                                          <w:marTop w:val="0"/>
                                          <w:marBottom w:val="0"/>
                                          <w:divBdr>
                                            <w:top w:val="none" w:sz="0" w:space="0" w:color="auto"/>
                                            <w:left w:val="none" w:sz="0" w:space="0" w:color="auto"/>
                                            <w:bottom w:val="none" w:sz="0" w:space="0" w:color="auto"/>
                                            <w:right w:val="none" w:sz="0" w:space="0" w:color="auto"/>
                                          </w:divBdr>
                                          <w:divsChild>
                                            <w:div w:id="143690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3855668">
      <w:bodyDiv w:val="1"/>
      <w:marLeft w:val="0"/>
      <w:marRight w:val="0"/>
      <w:marTop w:val="0"/>
      <w:marBottom w:val="0"/>
      <w:divBdr>
        <w:top w:val="none" w:sz="0" w:space="0" w:color="auto"/>
        <w:left w:val="none" w:sz="0" w:space="0" w:color="auto"/>
        <w:bottom w:val="none" w:sz="0" w:space="0" w:color="auto"/>
        <w:right w:val="none" w:sz="0" w:space="0" w:color="auto"/>
      </w:divBdr>
    </w:div>
    <w:div w:id="1974553224">
      <w:bodyDiv w:val="1"/>
      <w:marLeft w:val="0"/>
      <w:marRight w:val="0"/>
      <w:marTop w:val="0"/>
      <w:marBottom w:val="0"/>
      <w:divBdr>
        <w:top w:val="none" w:sz="0" w:space="0" w:color="auto"/>
        <w:left w:val="none" w:sz="0" w:space="0" w:color="auto"/>
        <w:bottom w:val="none" w:sz="0" w:space="0" w:color="auto"/>
        <w:right w:val="none" w:sz="0" w:space="0" w:color="auto"/>
      </w:divBdr>
      <w:divsChild>
        <w:div w:id="588928316">
          <w:marLeft w:val="0"/>
          <w:marRight w:val="0"/>
          <w:marTop w:val="0"/>
          <w:marBottom w:val="0"/>
          <w:divBdr>
            <w:top w:val="none" w:sz="0" w:space="0" w:color="auto"/>
            <w:left w:val="none" w:sz="0" w:space="0" w:color="auto"/>
            <w:bottom w:val="none" w:sz="0" w:space="0" w:color="auto"/>
            <w:right w:val="none" w:sz="0" w:space="0" w:color="auto"/>
          </w:divBdr>
          <w:divsChild>
            <w:div w:id="1391153682">
              <w:marLeft w:val="0"/>
              <w:marRight w:val="0"/>
              <w:marTop w:val="0"/>
              <w:marBottom w:val="0"/>
              <w:divBdr>
                <w:top w:val="none" w:sz="0" w:space="0" w:color="auto"/>
                <w:left w:val="none" w:sz="0" w:space="0" w:color="auto"/>
                <w:bottom w:val="none" w:sz="0" w:space="0" w:color="auto"/>
                <w:right w:val="none" w:sz="0" w:space="0" w:color="auto"/>
              </w:divBdr>
              <w:divsChild>
                <w:div w:id="249434542">
                  <w:marLeft w:val="0"/>
                  <w:marRight w:val="0"/>
                  <w:marTop w:val="0"/>
                  <w:marBottom w:val="0"/>
                  <w:divBdr>
                    <w:top w:val="none" w:sz="0" w:space="0" w:color="auto"/>
                    <w:left w:val="none" w:sz="0" w:space="0" w:color="auto"/>
                    <w:bottom w:val="none" w:sz="0" w:space="0" w:color="auto"/>
                    <w:right w:val="none" w:sz="0" w:space="0" w:color="auto"/>
                  </w:divBdr>
                  <w:divsChild>
                    <w:div w:id="442041044">
                      <w:marLeft w:val="0"/>
                      <w:marRight w:val="0"/>
                      <w:marTop w:val="420"/>
                      <w:marBottom w:val="0"/>
                      <w:divBdr>
                        <w:top w:val="none" w:sz="0" w:space="0" w:color="auto"/>
                        <w:left w:val="none" w:sz="0" w:space="0" w:color="auto"/>
                        <w:bottom w:val="none" w:sz="0" w:space="0" w:color="auto"/>
                        <w:right w:val="none" w:sz="0" w:space="0" w:color="auto"/>
                      </w:divBdr>
                      <w:divsChild>
                        <w:div w:id="1588146577">
                          <w:marLeft w:val="0"/>
                          <w:marRight w:val="0"/>
                          <w:marTop w:val="0"/>
                          <w:marBottom w:val="0"/>
                          <w:divBdr>
                            <w:top w:val="none" w:sz="0" w:space="0" w:color="auto"/>
                            <w:left w:val="none" w:sz="0" w:space="0" w:color="auto"/>
                            <w:bottom w:val="none" w:sz="0" w:space="0" w:color="auto"/>
                            <w:right w:val="none" w:sz="0" w:space="0" w:color="auto"/>
                          </w:divBdr>
                          <w:divsChild>
                            <w:div w:id="1798912440">
                              <w:marLeft w:val="0"/>
                              <w:marRight w:val="0"/>
                              <w:marTop w:val="0"/>
                              <w:marBottom w:val="0"/>
                              <w:divBdr>
                                <w:top w:val="none" w:sz="0" w:space="0" w:color="auto"/>
                                <w:left w:val="none" w:sz="0" w:space="0" w:color="auto"/>
                                <w:bottom w:val="none" w:sz="0" w:space="0" w:color="auto"/>
                                <w:right w:val="none" w:sz="0" w:space="0" w:color="auto"/>
                              </w:divBdr>
                              <w:divsChild>
                                <w:div w:id="760956028">
                                  <w:marLeft w:val="0"/>
                                  <w:marRight w:val="0"/>
                                  <w:marTop w:val="0"/>
                                  <w:marBottom w:val="0"/>
                                  <w:divBdr>
                                    <w:top w:val="none" w:sz="0" w:space="0" w:color="auto"/>
                                    <w:left w:val="none" w:sz="0" w:space="0" w:color="auto"/>
                                    <w:bottom w:val="none" w:sz="0" w:space="0" w:color="auto"/>
                                    <w:right w:val="none" w:sz="0" w:space="0" w:color="auto"/>
                                  </w:divBdr>
                                  <w:divsChild>
                                    <w:div w:id="1768232262">
                                      <w:marLeft w:val="0"/>
                                      <w:marRight w:val="0"/>
                                      <w:marTop w:val="0"/>
                                      <w:marBottom w:val="0"/>
                                      <w:divBdr>
                                        <w:top w:val="none" w:sz="0" w:space="0" w:color="auto"/>
                                        <w:left w:val="none" w:sz="0" w:space="0" w:color="auto"/>
                                        <w:bottom w:val="none" w:sz="0" w:space="0" w:color="auto"/>
                                        <w:right w:val="none" w:sz="0" w:space="0" w:color="auto"/>
                                      </w:divBdr>
                                      <w:divsChild>
                                        <w:div w:id="1106148520">
                                          <w:marLeft w:val="0"/>
                                          <w:marRight w:val="0"/>
                                          <w:marTop w:val="0"/>
                                          <w:marBottom w:val="0"/>
                                          <w:divBdr>
                                            <w:top w:val="none" w:sz="0" w:space="0" w:color="auto"/>
                                            <w:left w:val="none" w:sz="0" w:space="0" w:color="auto"/>
                                            <w:bottom w:val="none" w:sz="0" w:space="0" w:color="auto"/>
                                            <w:right w:val="none" w:sz="0" w:space="0" w:color="auto"/>
                                          </w:divBdr>
                                          <w:divsChild>
                                            <w:div w:id="154363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732967">
      <w:bodyDiv w:val="1"/>
      <w:marLeft w:val="0"/>
      <w:marRight w:val="0"/>
      <w:marTop w:val="0"/>
      <w:marBottom w:val="0"/>
      <w:divBdr>
        <w:top w:val="none" w:sz="0" w:space="0" w:color="auto"/>
        <w:left w:val="none" w:sz="0" w:space="0" w:color="auto"/>
        <w:bottom w:val="none" w:sz="0" w:space="0" w:color="auto"/>
        <w:right w:val="none" w:sz="0" w:space="0" w:color="auto"/>
      </w:divBdr>
    </w:div>
    <w:div w:id="2012678662">
      <w:bodyDiv w:val="1"/>
      <w:marLeft w:val="0"/>
      <w:marRight w:val="0"/>
      <w:marTop w:val="0"/>
      <w:marBottom w:val="0"/>
      <w:divBdr>
        <w:top w:val="none" w:sz="0" w:space="0" w:color="auto"/>
        <w:left w:val="none" w:sz="0" w:space="0" w:color="auto"/>
        <w:bottom w:val="none" w:sz="0" w:space="0" w:color="auto"/>
        <w:right w:val="none" w:sz="0" w:space="0" w:color="auto"/>
      </w:divBdr>
    </w:div>
    <w:div w:id="2015301155">
      <w:bodyDiv w:val="1"/>
      <w:marLeft w:val="0"/>
      <w:marRight w:val="0"/>
      <w:marTop w:val="0"/>
      <w:marBottom w:val="0"/>
      <w:divBdr>
        <w:top w:val="none" w:sz="0" w:space="0" w:color="auto"/>
        <w:left w:val="none" w:sz="0" w:space="0" w:color="auto"/>
        <w:bottom w:val="none" w:sz="0" w:space="0" w:color="auto"/>
        <w:right w:val="none" w:sz="0" w:space="0" w:color="auto"/>
      </w:divBdr>
    </w:div>
    <w:div w:id="2031368821">
      <w:bodyDiv w:val="1"/>
      <w:marLeft w:val="0"/>
      <w:marRight w:val="0"/>
      <w:marTop w:val="0"/>
      <w:marBottom w:val="0"/>
      <w:divBdr>
        <w:top w:val="none" w:sz="0" w:space="0" w:color="auto"/>
        <w:left w:val="none" w:sz="0" w:space="0" w:color="auto"/>
        <w:bottom w:val="none" w:sz="0" w:space="0" w:color="auto"/>
        <w:right w:val="none" w:sz="0" w:space="0" w:color="auto"/>
      </w:divBdr>
    </w:div>
    <w:div w:id="2055960855">
      <w:bodyDiv w:val="1"/>
      <w:marLeft w:val="0"/>
      <w:marRight w:val="0"/>
      <w:marTop w:val="0"/>
      <w:marBottom w:val="0"/>
      <w:divBdr>
        <w:top w:val="none" w:sz="0" w:space="0" w:color="auto"/>
        <w:left w:val="none" w:sz="0" w:space="0" w:color="auto"/>
        <w:bottom w:val="none" w:sz="0" w:space="0" w:color="auto"/>
        <w:right w:val="none" w:sz="0" w:space="0" w:color="auto"/>
      </w:divBdr>
    </w:div>
    <w:div w:id="2064130582">
      <w:bodyDiv w:val="1"/>
      <w:marLeft w:val="0"/>
      <w:marRight w:val="0"/>
      <w:marTop w:val="0"/>
      <w:marBottom w:val="0"/>
      <w:divBdr>
        <w:top w:val="none" w:sz="0" w:space="0" w:color="auto"/>
        <w:left w:val="none" w:sz="0" w:space="0" w:color="auto"/>
        <w:bottom w:val="none" w:sz="0" w:space="0" w:color="auto"/>
        <w:right w:val="none" w:sz="0" w:space="0" w:color="auto"/>
      </w:divBdr>
    </w:div>
    <w:div w:id="2080904072">
      <w:bodyDiv w:val="1"/>
      <w:marLeft w:val="0"/>
      <w:marRight w:val="0"/>
      <w:marTop w:val="0"/>
      <w:marBottom w:val="0"/>
      <w:divBdr>
        <w:top w:val="none" w:sz="0" w:space="0" w:color="auto"/>
        <w:left w:val="none" w:sz="0" w:space="0" w:color="auto"/>
        <w:bottom w:val="none" w:sz="0" w:space="0" w:color="auto"/>
        <w:right w:val="none" w:sz="0" w:space="0" w:color="auto"/>
      </w:divBdr>
      <w:divsChild>
        <w:div w:id="1757558527">
          <w:marLeft w:val="0"/>
          <w:marRight w:val="0"/>
          <w:marTop w:val="0"/>
          <w:marBottom w:val="0"/>
          <w:divBdr>
            <w:top w:val="none" w:sz="0" w:space="0" w:color="auto"/>
            <w:left w:val="none" w:sz="0" w:space="0" w:color="auto"/>
            <w:bottom w:val="none" w:sz="0" w:space="0" w:color="auto"/>
            <w:right w:val="none" w:sz="0" w:space="0" w:color="auto"/>
          </w:divBdr>
          <w:divsChild>
            <w:div w:id="287122874">
              <w:marLeft w:val="0"/>
              <w:marRight w:val="0"/>
              <w:marTop w:val="0"/>
              <w:marBottom w:val="0"/>
              <w:divBdr>
                <w:top w:val="none" w:sz="0" w:space="0" w:color="auto"/>
                <w:left w:val="none" w:sz="0" w:space="0" w:color="auto"/>
                <w:bottom w:val="none" w:sz="0" w:space="0" w:color="auto"/>
                <w:right w:val="none" w:sz="0" w:space="0" w:color="auto"/>
              </w:divBdr>
              <w:divsChild>
                <w:div w:id="134372546">
                  <w:marLeft w:val="0"/>
                  <w:marRight w:val="0"/>
                  <w:marTop w:val="0"/>
                  <w:marBottom w:val="0"/>
                  <w:divBdr>
                    <w:top w:val="none" w:sz="0" w:space="0" w:color="auto"/>
                    <w:left w:val="none" w:sz="0" w:space="0" w:color="auto"/>
                    <w:bottom w:val="none" w:sz="0" w:space="0" w:color="auto"/>
                    <w:right w:val="none" w:sz="0" w:space="0" w:color="auto"/>
                  </w:divBdr>
                  <w:divsChild>
                    <w:div w:id="919481127">
                      <w:marLeft w:val="0"/>
                      <w:marRight w:val="0"/>
                      <w:marTop w:val="0"/>
                      <w:marBottom w:val="0"/>
                      <w:divBdr>
                        <w:top w:val="none" w:sz="0" w:space="0" w:color="auto"/>
                        <w:left w:val="none" w:sz="0" w:space="0" w:color="auto"/>
                        <w:bottom w:val="none" w:sz="0" w:space="0" w:color="auto"/>
                        <w:right w:val="none" w:sz="0" w:space="0" w:color="auto"/>
                      </w:divBdr>
                      <w:divsChild>
                        <w:div w:id="704646857">
                          <w:marLeft w:val="0"/>
                          <w:marRight w:val="0"/>
                          <w:marTop w:val="0"/>
                          <w:marBottom w:val="0"/>
                          <w:divBdr>
                            <w:top w:val="none" w:sz="0" w:space="0" w:color="auto"/>
                            <w:left w:val="none" w:sz="0" w:space="0" w:color="auto"/>
                            <w:bottom w:val="none" w:sz="0" w:space="0" w:color="auto"/>
                            <w:right w:val="none" w:sz="0" w:space="0" w:color="auto"/>
                          </w:divBdr>
                          <w:divsChild>
                            <w:div w:id="1841966111">
                              <w:marLeft w:val="0"/>
                              <w:marRight w:val="0"/>
                              <w:marTop w:val="0"/>
                              <w:marBottom w:val="0"/>
                              <w:divBdr>
                                <w:top w:val="none" w:sz="0" w:space="0" w:color="auto"/>
                                <w:left w:val="none" w:sz="0" w:space="0" w:color="auto"/>
                                <w:bottom w:val="none" w:sz="0" w:space="0" w:color="auto"/>
                                <w:right w:val="none" w:sz="0" w:space="0" w:color="auto"/>
                              </w:divBdr>
                              <w:divsChild>
                                <w:div w:id="1290547473">
                                  <w:marLeft w:val="0"/>
                                  <w:marRight w:val="0"/>
                                  <w:marTop w:val="0"/>
                                  <w:marBottom w:val="0"/>
                                  <w:divBdr>
                                    <w:top w:val="none" w:sz="0" w:space="0" w:color="auto"/>
                                    <w:left w:val="none" w:sz="0" w:space="0" w:color="auto"/>
                                    <w:bottom w:val="none" w:sz="0" w:space="0" w:color="auto"/>
                                    <w:right w:val="none" w:sz="0" w:space="0" w:color="auto"/>
                                  </w:divBdr>
                                  <w:divsChild>
                                    <w:div w:id="975332564">
                                      <w:marLeft w:val="0"/>
                                      <w:marRight w:val="0"/>
                                      <w:marTop w:val="0"/>
                                      <w:marBottom w:val="0"/>
                                      <w:divBdr>
                                        <w:top w:val="none" w:sz="0" w:space="0" w:color="auto"/>
                                        <w:left w:val="none" w:sz="0" w:space="0" w:color="auto"/>
                                        <w:bottom w:val="none" w:sz="0" w:space="0" w:color="auto"/>
                                        <w:right w:val="none" w:sz="0" w:space="0" w:color="auto"/>
                                      </w:divBdr>
                                      <w:divsChild>
                                        <w:div w:id="506016062">
                                          <w:marLeft w:val="0"/>
                                          <w:marRight w:val="0"/>
                                          <w:marTop w:val="0"/>
                                          <w:marBottom w:val="0"/>
                                          <w:divBdr>
                                            <w:top w:val="none" w:sz="0" w:space="0" w:color="auto"/>
                                            <w:left w:val="none" w:sz="0" w:space="0" w:color="auto"/>
                                            <w:bottom w:val="none" w:sz="0" w:space="0" w:color="auto"/>
                                            <w:right w:val="none" w:sz="0" w:space="0" w:color="auto"/>
                                          </w:divBdr>
                                          <w:divsChild>
                                            <w:div w:id="123169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3524482">
      <w:bodyDiv w:val="1"/>
      <w:marLeft w:val="0"/>
      <w:marRight w:val="0"/>
      <w:marTop w:val="0"/>
      <w:marBottom w:val="0"/>
      <w:divBdr>
        <w:top w:val="none" w:sz="0" w:space="0" w:color="auto"/>
        <w:left w:val="none" w:sz="0" w:space="0" w:color="auto"/>
        <w:bottom w:val="none" w:sz="0" w:space="0" w:color="auto"/>
        <w:right w:val="none" w:sz="0" w:space="0" w:color="auto"/>
      </w:divBdr>
    </w:div>
    <w:div w:id="2102144955">
      <w:bodyDiv w:val="1"/>
      <w:marLeft w:val="0"/>
      <w:marRight w:val="0"/>
      <w:marTop w:val="0"/>
      <w:marBottom w:val="0"/>
      <w:divBdr>
        <w:top w:val="none" w:sz="0" w:space="0" w:color="auto"/>
        <w:left w:val="none" w:sz="0" w:space="0" w:color="auto"/>
        <w:bottom w:val="none" w:sz="0" w:space="0" w:color="auto"/>
        <w:right w:val="none" w:sz="0" w:space="0" w:color="auto"/>
      </w:divBdr>
    </w:div>
    <w:div w:id="210803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D82CCF18AEBE46B9BA5F5ACB8BB374" ma:contentTypeVersion="2" ma:contentTypeDescription="Utwórz nowy dokument." ma:contentTypeScope="" ma:versionID="2646f27878d6b00c1fb488436b5b33d0">
  <xsd:schema xmlns:xsd="http://www.w3.org/2001/XMLSchema" xmlns:xs="http://www.w3.org/2001/XMLSchema" xmlns:p="http://schemas.microsoft.com/office/2006/metadata/properties" xmlns:ns2="1bcbd0e3-f476-4448-a36b-0a2cb8ee7b5d" targetNamespace="http://schemas.microsoft.com/office/2006/metadata/properties" ma:root="true" ma:fieldsID="f84e7a31b85d146f4f1dbcdf184bf3b1" ns2:_="">
    <xsd:import namespace="1bcbd0e3-f476-4448-a36b-0a2cb8ee7b5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bd0e3-f476-4448-a36b-0a2cb8ee7b5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C778B-2CCC-41D5-ACDA-EC21325AC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bd0e3-f476-4448-a36b-0a2cb8ee7b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D48D4-63C2-45AB-9628-6FB483E70EB7}">
  <ds:schemaRefs>
    <ds:schemaRef ds:uri="http://schemas.microsoft.com/sharepoint/v3/contenttype/forms"/>
  </ds:schemaRefs>
</ds:datastoreItem>
</file>

<file path=customXml/itemProps3.xml><?xml version="1.0" encoding="utf-8"?>
<ds:datastoreItem xmlns:ds="http://schemas.openxmlformats.org/officeDocument/2006/customXml" ds:itemID="{AEA94043-2D62-4343-95B3-13FE285B0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6347</TotalTime>
  <Pages>39</Pages>
  <Words>13039</Words>
  <Characters>78235</Characters>
  <Application>Microsoft Office Word</Application>
  <DocSecurity>0</DocSecurity>
  <Lines>651</Lines>
  <Paragraphs>182</Paragraphs>
  <ScaleCrop>false</ScaleCrop>
  <HeadingPairs>
    <vt:vector size="2" baseType="variant">
      <vt:variant>
        <vt:lpstr>Tytuł</vt:lpstr>
      </vt:variant>
      <vt:variant>
        <vt:i4>1</vt:i4>
      </vt:variant>
    </vt:vector>
  </HeadingPairs>
  <TitlesOfParts>
    <vt:vector size="1" baseType="lpstr">
      <vt:lpstr/>
    </vt:vector>
  </TitlesOfParts>
  <Company>PGE Energia Ciepła</Company>
  <LinksUpToDate>false</LinksUpToDate>
  <CharactersWithSpaces>91092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Raczyńska</dc:creator>
  <cp:keywords/>
  <dc:description/>
  <cp:lastModifiedBy>Czerwonka Igor [PGE EC S.A.]</cp:lastModifiedBy>
  <cp:revision>76</cp:revision>
  <cp:lastPrinted>2023-02-09T05:07:00Z</cp:lastPrinted>
  <dcterms:created xsi:type="dcterms:W3CDTF">2025-08-04T12:11:00Z</dcterms:created>
  <dcterms:modified xsi:type="dcterms:W3CDTF">2026-04-24T06:34:00Z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0x01010031D82CCF18AEBE46B9BA5F5ACB8BB374</vt:lpwstr>
  </property>
  <property fmtid="{D5CDD505-2E9C-101B-9397-08002B2CF9AE}" pid="3" name="ClassificationContentMarkingHeaderShapeIds">
    <vt:lpwstr>4,6,8,9,a,c</vt:lpwstr>
  </property>
  <property fmtid="{D5CDD505-2E9C-101B-9397-08002B2CF9AE}" pid="4" name="ClassificationContentMarkingHeaderFontProps">
    <vt:lpwstr>#ff8000,10,Calibri</vt:lpwstr>
  </property>
  <property fmtid="{D5CDD505-2E9C-101B-9397-08002B2CF9AE}" pid="5" name="ClassificationContentMarkingHeaderText">
    <vt:lpwstr>Chronione</vt:lpwstr>
  </property>
  <property fmtid="{D5CDD505-2E9C-101B-9397-08002B2CF9AE}" pid="6" name="MSIP_Label_44c1d064-c8ff-4fa9-8412-64fa9b81d496_Enabled">
    <vt:lpwstr>true</vt:lpwstr>
  </property>
  <property fmtid="{D5CDD505-2E9C-101B-9397-08002B2CF9AE}" pid="7" name="MSIP_Label_44c1d064-c8ff-4fa9-8412-64fa9b81d496_SetDate">
    <vt:lpwstr>2025-05-28T09:50:45Z</vt:lpwstr>
  </property>
  <property fmtid="{D5CDD505-2E9C-101B-9397-08002B2CF9AE}" pid="8" name="MSIP_Label_44c1d064-c8ff-4fa9-8412-64fa9b81d496_Method">
    <vt:lpwstr>Privileged</vt:lpwstr>
  </property>
  <property fmtid="{D5CDD505-2E9C-101B-9397-08002B2CF9AE}" pid="9" name="MSIP_Label_44c1d064-c8ff-4fa9-8412-64fa9b81d496_Name">
    <vt:lpwstr>Chronione</vt:lpwstr>
  </property>
  <property fmtid="{D5CDD505-2E9C-101B-9397-08002B2CF9AE}" pid="10" name="MSIP_Label_44c1d064-c8ff-4fa9-8412-64fa9b81d496_SiteId">
    <vt:lpwstr>e9895a11-04dc-4848-aa12-7fca9faefb60</vt:lpwstr>
  </property>
  <property fmtid="{D5CDD505-2E9C-101B-9397-08002B2CF9AE}" pid="11" name="MSIP_Label_44c1d064-c8ff-4fa9-8412-64fa9b81d496_ActionId">
    <vt:lpwstr>686ebf18-4eb2-4ce5-9cea-40e6af6a7441</vt:lpwstr>
  </property>
  <property fmtid="{D5CDD505-2E9C-101B-9397-08002B2CF9AE}" pid="12" name="MSIP_Label_44c1d064-c8ff-4fa9-8412-64fa9b81d496_ContentBits">
    <vt:lpwstr>1</vt:lpwstr>
  </property>
</Properties>
</file>